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EC69F" w14:textId="77777777" w:rsidR="00C448BF" w:rsidRDefault="00C448BF">
      <w:pPr>
        <w:rPr>
          <w:rFonts w:ascii="Arial" w:eastAsia="Arial" w:hAnsi="Arial" w:cs="Arial"/>
          <w:b/>
          <w:spacing w:val="10"/>
          <w:sz w:val="28"/>
        </w:rPr>
      </w:pPr>
    </w:p>
    <w:p w14:paraId="3496A052" w14:textId="77777777" w:rsidR="00C448BF" w:rsidRDefault="009510E0">
      <w:pPr>
        <w:spacing w:after="40"/>
        <w:rPr>
          <w:rFonts w:ascii="Arial" w:eastAsia="Arial" w:hAnsi="Arial" w:cs="Arial"/>
          <w:b/>
          <w:spacing w:val="10"/>
          <w:sz w:val="28"/>
        </w:rPr>
      </w:pPr>
      <w:r>
        <w:rPr>
          <w:rFonts w:ascii="Arial" w:eastAsia="Arial" w:hAnsi="Arial" w:cs="Arial"/>
          <w:b/>
          <w:spacing w:val="10"/>
          <w:sz w:val="28"/>
        </w:rPr>
        <w:t>Basic Term Life / AD&amp;D</w:t>
      </w:r>
    </w:p>
    <w:tbl>
      <w:tblPr>
        <w:tblW w:w="0" w:type="auto"/>
        <w:tblInd w:w="101" w:type="dxa"/>
        <w:tblBorders>
          <w:top w:val="nil"/>
          <w:left w:val="nil"/>
          <w:bottom w:val="nil"/>
          <w:right w:val="nil"/>
          <w:insideH w:val="nil"/>
          <w:insideV w:val="nil"/>
        </w:tblBorders>
        <w:tblLayout w:type="fixed"/>
        <w:tblLook w:val="01E0" w:firstRow="1" w:lastRow="1" w:firstColumn="1" w:lastColumn="1" w:noHBand="0" w:noVBand="0"/>
      </w:tblPr>
      <w:tblGrid>
        <w:gridCol w:w="10800"/>
      </w:tblGrid>
      <w:tr w:rsidR="00C448BF" w14:paraId="0E2F79E7" w14:textId="77777777">
        <w:trPr>
          <w:cantSplit/>
          <w:trHeight w:val="58"/>
        </w:trPr>
        <w:tc>
          <w:tcPr>
            <w:tcW w:w="10800" w:type="dxa"/>
            <w:shd w:val="clear" w:color="auto" w:fill="0090DA"/>
            <w:tcMar>
              <w:top w:w="0" w:type="dxa"/>
              <w:left w:w="108" w:type="dxa"/>
              <w:bottom w:w="0" w:type="dxa"/>
              <w:right w:w="108" w:type="dxa"/>
            </w:tcMar>
          </w:tcPr>
          <w:p w14:paraId="11914C79" w14:textId="77777777" w:rsidR="00C448BF" w:rsidRDefault="00C448BF">
            <w:pPr>
              <w:rPr>
                <w:rFonts w:ascii="Arial" w:eastAsia="Arial" w:hAnsi="Arial" w:cs="Arial"/>
                <w:sz w:val="6"/>
              </w:rPr>
            </w:pPr>
          </w:p>
        </w:tc>
      </w:tr>
    </w:tbl>
    <w:p w14:paraId="4E645262" w14:textId="77777777" w:rsidR="00C448BF" w:rsidRDefault="009510E0">
      <w:pPr>
        <w:spacing w:before="40"/>
        <w:rPr>
          <w:rFonts w:ascii="Arial" w:eastAsia="Arial" w:hAnsi="Arial" w:cs="Arial"/>
          <w:sz w:val="20"/>
        </w:rPr>
      </w:pPr>
      <w:r>
        <w:rPr>
          <w:rFonts w:ascii="Arial" w:eastAsia="Arial" w:hAnsi="Arial" w:cs="Arial"/>
          <w:sz w:val="20"/>
        </w:rPr>
        <w:t>Metropolitan Life Insurance Company</w:t>
      </w:r>
    </w:p>
    <w:p w14:paraId="79B94DAB" w14:textId="77777777" w:rsidR="00C448BF" w:rsidRDefault="00C448BF">
      <w:pPr>
        <w:rPr>
          <w:rFonts w:ascii="Arial" w:eastAsia="Arial" w:hAnsi="Arial" w:cs="Arial"/>
          <w:sz w:val="20"/>
        </w:rPr>
      </w:pPr>
    </w:p>
    <w:p w14:paraId="54E591AE" w14:textId="77777777" w:rsidR="00C448BF" w:rsidRDefault="009510E0">
      <w:pPr>
        <w:pStyle w:val="UPara01"/>
        <w:widowControl w:val="0"/>
        <w:rPr>
          <w:rFonts w:ascii="Arial" w:eastAsia="Arial" w:hAnsi="Arial" w:cs="Arial"/>
          <w:b/>
          <w:sz w:val="28"/>
        </w:rPr>
      </w:pPr>
      <w:r>
        <w:rPr>
          <w:rFonts w:ascii="Arial" w:eastAsia="Arial" w:hAnsi="Arial" w:cs="Arial"/>
          <w:b/>
          <w:sz w:val="28"/>
        </w:rPr>
        <w:t>Plan Design for:  Hardwire</w:t>
      </w:r>
    </w:p>
    <w:p w14:paraId="0612A418" w14:textId="77777777" w:rsidR="00C448BF" w:rsidRDefault="009510E0">
      <w:pPr>
        <w:pStyle w:val="UPara01"/>
        <w:widowControl w:val="0"/>
        <w:rPr>
          <w:rFonts w:ascii="Arial" w:eastAsia="Arial" w:hAnsi="Arial" w:cs="Arial"/>
          <w:b/>
          <w:sz w:val="28"/>
        </w:rPr>
      </w:pPr>
      <w:r>
        <w:rPr>
          <w:rFonts w:ascii="Arial" w:eastAsia="Arial" w:hAnsi="Arial" w:cs="Arial"/>
          <w:b/>
          <w:sz w:val="28"/>
        </w:rPr>
        <w:t>Original Plan Effective Date: January 1, 2025</w:t>
      </w:r>
    </w:p>
    <w:p w14:paraId="142DE511" w14:textId="77777777" w:rsidR="00C448BF" w:rsidRDefault="009510E0">
      <w:pPr>
        <w:pStyle w:val="UPara01"/>
        <w:widowControl w:val="0"/>
        <w:rPr>
          <w:rFonts w:ascii="Arial" w:eastAsia="Arial" w:hAnsi="Arial" w:cs="Arial"/>
          <w:color w:val="000000"/>
          <w:sz w:val="20"/>
        </w:rPr>
      </w:pPr>
      <w:r>
        <w:rPr>
          <w:rFonts w:ascii="Arial" w:eastAsia="Arial" w:hAnsi="Arial" w:cs="Arial"/>
          <w:b/>
          <w:sz w:val="28"/>
        </w:rPr>
        <w:t>For All Active Full Time Employees working at least 30</w:t>
      </w:r>
      <w:r>
        <w:rPr>
          <w:rFonts w:ascii="Arial" w:eastAsia="Arial" w:hAnsi="Arial" w:cs="Arial"/>
          <w:sz w:val="28"/>
        </w:rPr>
        <w:t xml:space="preserve"> </w:t>
      </w:r>
      <w:r>
        <w:rPr>
          <w:rFonts w:ascii="Arial" w:eastAsia="Arial" w:hAnsi="Arial" w:cs="Arial"/>
          <w:b/>
          <w:sz w:val="28"/>
        </w:rPr>
        <w:t>hours per week</w:t>
      </w:r>
    </w:p>
    <w:p w14:paraId="3FB9876E" w14:textId="77777777" w:rsidR="00C448BF" w:rsidRDefault="00C448BF">
      <w:pPr>
        <w:rPr>
          <w:rFonts w:ascii="Arial" w:eastAsia="Arial" w:hAnsi="Arial" w:cs="Arial"/>
          <w:sz w:val="20"/>
        </w:rPr>
      </w:pPr>
    </w:p>
    <w:tbl>
      <w:tblPr>
        <w:tblW w:w="9810" w:type="dxa"/>
        <w:tblInd w:w="468" w:type="dxa"/>
        <w:tblBorders>
          <w:top w:val="nil"/>
          <w:left w:val="nil"/>
          <w:bottom w:val="nil"/>
          <w:right w:val="nil"/>
          <w:insideH w:val="nil"/>
          <w:insideV w:val="nil"/>
        </w:tblBorders>
        <w:tblLayout w:type="fixed"/>
        <w:tblLook w:val="01E0" w:firstRow="1" w:lastRow="1" w:firstColumn="1" w:lastColumn="1" w:noHBand="0" w:noVBand="0"/>
      </w:tblPr>
      <w:tblGrid>
        <w:gridCol w:w="4860"/>
        <w:gridCol w:w="4950"/>
      </w:tblGrid>
      <w:tr w:rsidR="00C448BF" w14:paraId="0D132482" w14:textId="77777777">
        <w:trPr>
          <w:trHeight w:val="375"/>
        </w:trPr>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D6106" w14:textId="77777777" w:rsidR="00C448BF" w:rsidRDefault="009510E0">
            <w:pPr>
              <w:rPr>
                <w:rFonts w:ascii="Arial" w:eastAsia="Arial" w:hAnsi="Arial" w:cs="Arial"/>
                <w:sz w:val="24"/>
              </w:rPr>
            </w:pPr>
            <w:r>
              <w:rPr>
                <w:rFonts w:ascii="Arial" w:eastAsia="Arial" w:hAnsi="Arial" w:cs="Arial"/>
                <w:b/>
                <w:sz w:val="24"/>
              </w:rPr>
              <w:t>Basic Life</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009C3" w14:textId="77777777" w:rsidR="00C448BF" w:rsidRDefault="009510E0">
            <w:pPr>
              <w:rPr>
                <w:rFonts w:ascii="Arial" w:eastAsia="Arial" w:hAnsi="Arial" w:cs="Arial"/>
                <w:sz w:val="20"/>
              </w:rPr>
            </w:pPr>
            <w:r>
              <w:rPr>
                <w:rFonts w:ascii="Arial" w:eastAsia="Arial" w:hAnsi="Arial" w:cs="Arial"/>
                <w:sz w:val="20"/>
              </w:rPr>
              <w:t>$25,000</w:t>
            </w:r>
          </w:p>
        </w:tc>
      </w:tr>
      <w:tr w:rsidR="00C448BF" w14:paraId="53DDE782" w14:textId="77777777">
        <w:trPr>
          <w:trHeight w:val="375"/>
        </w:trPr>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C3837" w14:textId="77777777" w:rsidR="00C448BF" w:rsidRDefault="009510E0">
            <w:pPr>
              <w:rPr>
                <w:rFonts w:ascii="Arial" w:eastAsia="Arial" w:hAnsi="Arial" w:cs="Arial"/>
                <w:sz w:val="24"/>
              </w:rPr>
            </w:pPr>
            <w:r>
              <w:rPr>
                <w:rFonts w:ascii="Arial" w:eastAsia="Arial" w:hAnsi="Arial" w:cs="Arial"/>
                <w:b/>
                <w:sz w:val="24"/>
              </w:rPr>
              <w:t>Accidental Death &amp; Dismemberment</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5572A" w14:textId="77777777" w:rsidR="00C448BF" w:rsidRDefault="009510E0">
            <w:pPr>
              <w:rPr>
                <w:rFonts w:ascii="Arial" w:eastAsia="Arial" w:hAnsi="Arial" w:cs="Arial"/>
                <w:sz w:val="20"/>
              </w:rPr>
            </w:pPr>
            <w:r>
              <w:rPr>
                <w:rFonts w:ascii="Arial" w:eastAsia="Arial" w:hAnsi="Arial" w:cs="Arial"/>
                <w:sz w:val="20"/>
              </w:rPr>
              <w:t>An amount equal to Your Basic Life Insurance.</w:t>
            </w:r>
          </w:p>
        </w:tc>
      </w:tr>
      <w:tr w:rsidR="00C448BF" w14:paraId="6D43B8A2" w14:textId="77777777">
        <w:trPr>
          <w:trHeight w:val="375"/>
        </w:trPr>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74CCF" w14:textId="77777777" w:rsidR="00C448BF" w:rsidRDefault="009510E0">
            <w:pPr>
              <w:rPr>
                <w:rFonts w:ascii="Arial" w:eastAsia="Arial" w:hAnsi="Arial" w:cs="Arial"/>
                <w:b/>
                <w:sz w:val="24"/>
              </w:rPr>
            </w:pPr>
            <w:r>
              <w:rPr>
                <w:rFonts w:ascii="Arial" w:eastAsia="Arial" w:hAnsi="Arial" w:cs="Arial"/>
                <w:b/>
                <w:sz w:val="24"/>
              </w:rPr>
              <w:t>Plan Maximum</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A47DD" w14:textId="77777777" w:rsidR="00C448BF" w:rsidRDefault="009510E0">
            <w:pPr>
              <w:rPr>
                <w:rFonts w:ascii="Arial" w:eastAsia="Arial" w:hAnsi="Arial" w:cs="Arial"/>
                <w:sz w:val="20"/>
              </w:rPr>
            </w:pPr>
            <w:r>
              <w:rPr>
                <w:rFonts w:ascii="Arial" w:eastAsia="Arial" w:hAnsi="Arial" w:cs="Arial"/>
                <w:sz w:val="20"/>
              </w:rPr>
              <w:t>$25,000</w:t>
            </w:r>
          </w:p>
        </w:tc>
      </w:tr>
      <w:tr w:rsidR="00C448BF" w14:paraId="2D090B25" w14:textId="77777777">
        <w:trPr>
          <w:trHeight w:val="375"/>
        </w:trPr>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F1D67" w14:textId="77777777" w:rsidR="00C448BF" w:rsidRDefault="009510E0">
            <w:pPr>
              <w:rPr>
                <w:rFonts w:ascii="Arial" w:eastAsia="Arial" w:hAnsi="Arial" w:cs="Arial"/>
                <w:b/>
                <w:sz w:val="24"/>
              </w:rPr>
            </w:pPr>
            <w:r>
              <w:rPr>
                <w:rFonts w:ascii="Arial" w:eastAsia="Arial" w:hAnsi="Arial" w:cs="Arial"/>
                <w:b/>
                <w:sz w:val="24"/>
              </w:rPr>
              <w:t>Non-Medical Maximum</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7F0AE" w14:textId="77777777" w:rsidR="00C448BF" w:rsidRDefault="009510E0">
            <w:pPr>
              <w:rPr>
                <w:rFonts w:ascii="Arial" w:eastAsia="Arial" w:hAnsi="Arial" w:cs="Arial"/>
                <w:sz w:val="20"/>
              </w:rPr>
            </w:pPr>
            <w:r>
              <w:rPr>
                <w:rFonts w:ascii="Arial" w:eastAsia="Arial" w:hAnsi="Arial" w:cs="Arial"/>
                <w:sz w:val="20"/>
              </w:rPr>
              <w:t>$25,000</w:t>
            </w:r>
          </w:p>
        </w:tc>
      </w:tr>
      <w:tr w:rsidR="00C448BF" w14:paraId="4F851464" w14:textId="77777777">
        <w:trPr>
          <w:trHeight w:val="375"/>
        </w:trPr>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D4C4E" w14:textId="77777777" w:rsidR="00C448BF" w:rsidRDefault="009510E0">
            <w:pPr>
              <w:pStyle w:val="UPara01"/>
              <w:widowControl w:val="0"/>
              <w:rPr>
                <w:rFonts w:ascii="Arial" w:eastAsia="Arial" w:hAnsi="Arial" w:cs="Arial"/>
                <w:b/>
                <w:sz w:val="20"/>
              </w:rPr>
            </w:pPr>
            <w:r>
              <w:rPr>
                <w:rFonts w:ascii="Arial" w:eastAsia="Arial" w:hAnsi="Arial" w:cs="Arial"/>
                <w:b/>
                <w:sz w:val="24"/>
              </w:rPr>
              <w:t>Age Reduction Formula (reduces by)</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1936" w14:textId="77777777" w:rsidR="00C448BF" w:rsidRDefault="009510E0">
            <w:pPr>
              <w:rPr>
                <w:rFonts w:ascii="Arial" w:eastAsia="Arial" w:hAnsi="Arial" w:cs="Arial"/>
                <w:sz w:val="20"/>
              </w:rPr>
            </w:pPr>
            <w:r>
              <w:rPr>
                <w:rFonts w:ascii="Arial" w:eastAsia="Arial" w:hAnsi="Arial" w:cs="Arial"/>
                <w:sz w:val="20"/>
              </w:rPr>
              <w:t>Reduces by 35% at age 65, and to 50% of the original amount at age 70</w:t>
            </w:r>
          </w:p>
        </w:tc>
      </w:tr>
      <w:tr w:rsidR="00C448BF" w14:paraId="6DBB73B3" w14:textId="77777777">
        <w:trPr>
          <w:trHeight w:val="375"/>
        </w:trPr>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C301F" w14:textId="77777777" w:rsidR="00C448BF" w:rsidRDefault="009510E0">
            <w:pPr>
              <w:pStyle w:val="UPara01"/>
              <w:widowControl w:val="0"/>
              <w:rPr>
                <w:rFonts w:ascii="Arial" w:eastAsia="Arial" w:hAnsi="Arial" w:cs="Arial"/>
                <w:b/>
                <w:sz w:val="24"/>
              </w:rPr>
            </w:pPr>
            <w:r>
              <w:rPr>
                <w:rFonts w:ascii="Arial" w:eastAsia="Arial" w:hAnsi="Arial" w:cs="Arial"/>
                <w:b/>
                <w:sz w:val="24"/>
              </w:rPr>
              <w:t>Employee Contribution</w:t>
            </w:r>
          </w:p>
          <w:p w14:paraId="347EEF67" w14:textId="77777777" w:rsidR="00C448BF" w:rsidRDefault="009510E0">
            <w:pPr>
              <w:pStyle w:val="UPara01"/>
              <w:widowControl w:val="0"/>
              <w:ind w:left="720" w:hanging="360"/>
              <w:rPr>
                <w:rFonts w:ascii="Arial" w:eastAsia="Arial" w:hAnsi="Arial" w:cs="Arial"/>
                <w:b/>
                <w:sz w:val="24"/>
              </w:rPr>
            </w:pPr>
            <w:r>
              <w:rPr>
                <w:rFonts w:ascii="Symbol" w:eastAsia="Symbol" w:hAnsi="Symbol" w:cs="Symbol"/>
                <w:sz w:val="24"/>
              </w:rPr>
              <w:t>·</w:t>
            </w:r>
            <w:r>
              <w:tab/>
            </w:r>
            <w:r>
              <w:rPr>
                <w:rFonts w:ascii="Arial" w:eastAsia="Arial" w:hAnsi="Arial" w:cs="Arial"/>
                <w:b/>
                <w:sz w:val="24"/>
              </w:rPr>
              <w:t>Basic Life</w:t>
            </w:r>
          </w:p>
          <w:p w14:paraId="04B3099B" w14:textId="77777777" w:rsidR="00C448BF" w:rsidRDefault="009510E0">
            <w:pPr>
              <w:pStyle w:val="UPara01"/>
              <w:widowControl w:val="0"/>
              <w:ind w:left="720" w:hanging="360"/>
              <w:rPr>
                <w:rFonts w:ascii="Arial" w:eastAsia="Arial" w:hAnsi="Arial" w:cs="Arial"/>
                <w:sz w:val="20"/>
              </w:rPr>
            </w:pPr>
            <w:r>
              <w:rPr>
                <w:rFonts w:ascii="Symbol" w:eastAsia="Symbol" w:hAnsi="Symbol" w:cs="Symbol"/>
                <w:sz w:val="24"/>
              </w:rPr>
              <w:t>·</w:t>
            </w:r>
            <w:r>
              <w:tab/>
            </w:r>
            <w:r>
              <w:rPr>
                <w:rFonts w:ascii="Arial" w:eastAsia="Arial" w:hAnsi="Arial" w:cs="Arial"/>
                <w:b/>
                <w:sz w:val="24"/>
              </w:rPr>
              <w:t>AD&amp;D</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421D9" w14:textId="77777777" w:rsidR="00C448BF" w:rsidRDefault="00C448BF">
            <w:pPr>
              <w:pStyle w:val="UPara01"/>
              <w:widowControl w:val="0"/>
              <w:rPr>
                <w:rFonts w:ascii="Arial" w:eastAsia="Arial" w:hAnsi="Arial" w:cs="Arial"/>
                <w:b/>
                <w:sz w:val="24"/>
              </w:rPr>
            </w:pPr>
          </w:p>
          <w:p w14:paraId="5F1377EB" w14:textId="77777777" w:rsidR="00C448BF" w:rsidRDefault="009510E0">
            <w:pPr>
              <w:pStyle w:val="UPara01"/>
              <w:widowControl w:val="0"/>
              <w:spacing w:after="100"/>
              <w:rPr>
                <w:rFonts w:ascii="Arial" w:eastAsia="Arial" w:hAnsi="Arial" w:cs="Arial"/>
                <w:b/>
                <w:sz w:val="24"/>
              </w:rPr>
            </w:pPr>
            <w:r>
              <w:rPr>
                <w:rFonts w:ascii="Arial" w:eastAsia="Arial" w:hAnsi="Arial" w:cs="Arial"/>
                <w:sz w:val="20"/>
              </w:rPr>
              <w:t>0%</w:t>
            </w:r>
          </w:p>
          <w:p w14:paraId="08EC5667" w14:textId="77777777" w:rsidR="00C448BF" w:rsidRDefault="009510E0">
            <w:pPr>
              <w:pStyle w:val="UPara01"/>
              <w:widowControl w:val="0"/>
              <w:rPr>
                <w:rFonts w:ascii="Arial" w:eastAsia="Arial" w:hAnsi="Arial" w:cs="Arial"/>
                <w:sz w:val="20"/>
              </w:rPr>
            </w:pPr>
            <w:r>
              <w:rPr>
                <w:rFonts w:ascii="Arial" w:eastAsia="Arial" w:hAnsi="Arial" w:cs="Arial"/>
                <w:sz w:val="20"/>
              </w:rPr>
              <w:t>0%</w:t>
            </w:r>
          </w:p>
        </w:tc>
      </w:tr>
    </w:tbl>
    <w:p w14:paraId="4B528267" w14:textId="77777777" w:rsidR="00C448BF" w:rsidRDefault="00C448BF">
      <w:pPr>
        <w:rPr>
          <w:rFonts w:ascii="Arial" w:eastAsia="Arial" w:hAnsi="Arial" w:cs="Arial"/>
          <w:b/>
          <w:sz w:val="20"/>
        </w:rPr>
      </w:pPr>
    </w:p>
    <w:p w14:paraId="3761844F" w14:textId="77777777" w:rsidR="00C448BF" w:rsidRDefault="009510E0">
      <w:pPr>
        <w:pStyle w:val="UPara01"/>
        <w:widowControl w:val="0"/>
        <w:rPr>
          <w:rFonts w:ascii="Arial" w:eastAsia="Arial" w:hAnsi="Arial" w:cs="Arial"/>
          <w:b/>
          <w:sz w:val="20"/>
        </w:rPr>
      </w:pPr>
      <w:r>
        <w:rPr>
          <w:rFonts w:ascii="Arial" w:eastAsia="Arial" w:hAnsi="Arial" w:cs="Arial"/>
          <w:b/>
          <w:sz w:val="18"/>
        </w:rPr>
        <w:t>Term Life Features</w:t>
      </w:r>
      <w:r>
        <w:rPr>
          <w:rFonts w:ascii="Arial" w:eastAsia="Arial" w:hAnsi="Arial" w:cs="Arial"/>
          <w:b/>
          <w:sz w:val="18"/>
        </w:rPr>
        <w:fldChar w:fldCharType="begin"/>
      </w:r>
      <w:r>
        <w:rPr>
          <w:rFonts w:ascii="Arial" w:eastAsia="Arial" w:hAnsi="Arial" w:cs="Arial"/>
          <w:b/>
          <w:sz w:val="18"/>
        </w:rPr>
        <w:instrText xml:space="preserve"> SEQ SuperscriptIssue\* Arabic\* MERGEFORMAT </w:instrText>
      </w:r>
      <w:r>
        <w:rPr>
          <w:rFonts w:ascii="Arial" w:eastAsia="Arial" w:hAnsi="Arial" w:cs="Arial"/>
          <w:b/>
          <w:sz w:val="18"/>
        </w:rPr>
        <w:fldChar w:fldCharType="separate"/>
      </w:r>
      <w:r>
        <w:rPr>
          <w:rFonts w:ascii="Arial" w:eastAsia="Arial" w:hAnsi="Arial" w:cs="Arial"/>
          <w:b/>
          <w:sz w:val="18"/>
        </w:rPr>
        <w:t>1</w:t>
      </w:r>
      <w:r>
        <w:rPr>
          <w:rFonts w:ascii="Arial" w:eastAsia="Arial" w:hAnsi="Arial" w:cs="Arial"/>
          <w:b/>
          <w:sz w:val="18"/>
        </w:rPr>
        <w:fldChar w:fldCharType="end"/>
      </w:r>
      <w:r>
        <w:rPr>
          <w:rFonts w:ascii="Arial" w:eastAsia="Arial" w:hAnsi="Arial" w:cs="Arial"/>
          <w:b/>
          <w:sz w:val="18"/>
        </w:rPr>
        <w:t>:</w:t>
      </w:r>
    </w:p>
    <w:p w14:paraId="331D8AD7" w14:textId="77777777" w:rsidR="00C448BF" w:rsidRDefault="009510E0">
      <w:pPr>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Continuation of Life insurance while totally disabled as defined by the Group Policy</w:t>
      </w:r>
      <w:r>
        <w:rPr>
          <w:rFonts w:ascii="Arial" w:eastAsia="Arial" w:hAnsi="Arial" w:cs="Arial"/>
          <w:sz w:val="18"/>
        </w:rPr>
        <w:fldChar w:fldCharType="begin"/>
      </w:r>
      <w:r>
        <w:rPr>
          <w:rFonts w:ascii="Arial" w:eastAsia="Arial" w:hAnsi="Arial" w:cs="Arial"/>
          <w:sz w:val="18"/>
        </w:rPr>
        <w:instrText xml:space="preserve"> SEQ SuperscriptIssue\* Arabic\* MERGEFORMAT </w:instrText>
      </w:r>
      <w:r>
        <w:rPr>
          <w:rFonts w:ascii="Arial" w:eastAsia="Arial" w:hAnsi="Arial" w:cs="Arial"/>
          <w:sz w:val="18"/>
        </w:rPr>
        <w:fldChar w:fldCharType="separate"/>
      </w:r>
      <w:r>
        <w:rPr>
          <w:rFonts w:ascii="Arial" w:eastAsia="Arial" w:hAnsi="Arial" w:cs="Arial"/>
          <w:sz w:val="18"/>
        </w:rPr>
        <w:t>2</w:t>
      </w:r>
      <w:r>
        <w:rPr>
          <w:rFonts w:ascii="Arial" w:eastAsia="Arial" w:hAnsi="Arial" w:cs="Arial"/>
          <w:sz w:val="18"/>
        </w:rPr>
        <w:fldChar w:fldCharType="end"/>
      </w:r>
    </w:p>
    <w:p w14:paraId="0F64202B" w14:textId="77777777" w:rsidR="00C448BF" w:rsidRDefault="009510E0">
      <w:pPr>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Accelerated Benefits Option</w:t>
      </w:r>
      <w:r>
        <w:rPr>
          <w:rFonts w:ascii="Arial" w:eastAsia="Arial" w:hAnsi="Arial" w:cs="Arial"/>
          <w:sz w:val="18"/>
        </w:rPr>
        <w:fldChar w:fldCharType="begin"/>
      </w:r>
      <w:r>
        <w:rPr>
          <w:rFonts w:ascii="Arial" w:eastAsia="Arial" w:hAnsi="Arial" w:cs="Arial"/>
          <w:sz w:val="18"/>
        </w:rPr>
        <w:instrText xml:space="preserve"> SEQ SuperscriptIssue\* Arabic\* MERGEFORMAT </w:instrText>
      </w:r>
      <w:r>
        <w:rPr>
          <w:rFonts w:ascii="Arial" w:eastAsia="Arial" w:hAnsi="Arial" w:cs="Arial"/>
          <w:sz w:val="18"/>
        </w:rPr>
        <w:fldChar w:fldCharType="separate"/>
      </w:r>
      <w:r>
        <w:rPr>
          <w:rFonts w:ascii="Arial" w:eastAsia="Arial" w:hAnsi="Arial" w:cs="Arial"/>
          <w:sz w:val="18"/>
        </w:rPr>
        <w:t>3</w:t>
      </w:r>
      <w:r>
        <w:rPr>
          <w:rFonts w:ascii="Arial" w:eastAsia="Arial" w:hAnsi="Arial" w:cs="Arial"/>
          <w:sz w:val="18"/>
        </w:rPr>
        <w:fldChar w:fldCharType="end"/>
      </w:r>
    </w:p>
    <w:p w14:paraId="0F32BEBB" w14:textId="77777777" w:rsidR="00C448BF" w:rsidRDefault="009510E0">
      <w:pPr>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Total Control Account</w:t>
      </w:r>
      <w:r>
        <w:rPr>
          <w:rFonts w:ascii="Arial" w:eastAsia="Arial" w:hAnsi="Arial" w:cs="Arial"/>
          <w:sz w:val="18"/>
        </w:rPr>
        <w:fldChar w:fldCharType="begin"/>
      </w:r>
      <w:r>
        <w:rPr>
          <w:rFonts w:ascii="Arial" w:eastAsia="Arial" w:hAnsi="Arial" w:cs="Arial"/>
          <w:sz w:val="18"/>
        </w:rPr>
        <w:instrText xml:space="preserve"> SEQ SuperscriptIssue\* Arabic\* MERGEFORMAT </w:instrText>
      </w:r>
      <w:r>
        <w:rPr>
          <w:rFonts w:ascii="Arial" w:eastAsia="Arial" w:hAnsi="Arial" w:cs="Arial"/>
          <w:sz w:val="18"/>
        </w:rPr>
        <w:fldChar w:fldCharType="separate"/>
      </w:r>
      <w:r>
        <w:rPr>
          <w:rFonts w:ascii="Arial" w:eastAsia="Arial" w:hAnsi="Arial" w:cs="Arial"/>
          <w:sz w:val="18"/>
        </w:rPr>
        <w:t>4</w:t>
      </w:r>
      <w:r>
        <w:rPr>
          <w:rFonts w:ascii="Arial" w:eastAsia="Arial" w:hAnsi="Arial" w:cs="Arial"/>
          <w:sz w:val="18"/>
        </w:rPr>
        <w:fldChar w:fldCharType="end"/>
      </w:r>
    </w:p>
    <w:p w14:paraId="28CBCCC0" w14:textId="77777777" w:rsidR="00C448BF" w:rsidRDefault="009510E0">
      <w:pPr>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Employee Assistance Program (EAP)</w:t>
      </w:r>
      <w:r>
        <w:rPr>
          <w:rFonts w:ascii="Arial" w:eastAsia="Arial" w:hAnsi="Arial" w:cs="Arial"/>
          <w:sz w:val="18"/>
        </w:rPr>
        <w:fldChar w:fldCharType="begin"/>
      </w:r>
      <w:r>
        <w:rPr>
          <w:rFonts w:ascii="Arial" w:eastAsia="Arial" w:hAnsi="Arial" w:cs="Arial"/>
          <w:sz w:val="18"/>
        </w:rPr>
        <w:instrText xml:space="preserve"> SEQ SuperscriptIssue\* Arabic\* MERGEFORMAT </w:instrText>
      </w:r>
      <w:r>
        <w:rPr>
          <w:rFonts w:ascii="Arial" w:eastAsia="Arial" w:hAnsi="Arial" w:cs="Arial"/>
          <w:sz w:val="18"/>
        </w:rPr>
        <w:fldChar w:fldCharType="separate"/>
      </w:r>
      <w:r>
        <w:rPr>
          <w:rFonts w:ascii="Arial" w:eastAsia="Arial" w:hAnsi="Arial" w:cs="Arial"/>
          <w:sz w:val="18"/>
        </w:rPr>
        <w:t>5</w:t>
      </w:r>
      <w:r>
        <w:rPr>
          <w:rFonts w:ascii="Arial" w:eastAsia="Arial" w:hAnsi="Arial" w:cs="Arial"/>
          <w:sz w:val="18"/>
        </w:rPr>
        <w:fldChar w:fldCharType="end"/>
      </w:r>
    </w:p>
    <w:p w14:paraId="2D7A99CC" w14:textId="77777777" w:rsidR="00C448BF" w:rsidRDefault="009510E0">
      <w:pPr>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Portability</w:t>
      </w:r>
      <w:r>
        <w:rPr>
          <w:rFonts w:ascii="Arial" w:eastAsia="Arial" w:hAnsi="Arial" w:cs="Arial"/>
          <w:sz w:val="18"/>
        </w:rPr>
        <w:fldChar w:fldCharType="begin"/>
      </w:r>
      <w:r>
        <w:rPr>
          <w:rFonts w:ascii="Arial" w:eastAsia="Arial" w:hAnsi="Arial" w:cs="Arial"/>
          <w:sz w:val="18"/>
        </w:rPr>
        <w:instrText xml:space="preserve"> SEQ SuperscriptIssue\* Arabic\* MERGEFORMAT </w:instrText>
      </w:r>
      <w:r>
        <w:rPr>
          <w:rFonts w:ascii="Arial" w:eastAsia="Arial" w:hAnsi="Arial" w:cs="Arial"/>
          <w:sz w:val="18"/>
        </w:rPr>
        <w:fldChar w:fldCharType="separate"/>
      </w:r>
      <w:r>
        <w:rPr>
          <w:rFonts w:ascii="Arial" w:eastAsia="Arial" w:hAnsi="Arial" w:cs="Arial"/>
          <w:sz w:val="18"/>
        </w:rPr>
        <w:t>6</w:t>
      </w:r>
      <w:r>
        <w:rPr>
          <w:rFonts w:ascii="Arial" w:eastAsia="Arial" w:hAnsi="Arial" w:cs="Arial"/>
          <w:sz w:val="18"/>
        </w:rPr>
        <w:fldChar w:fldCharType="end"/>
      </w:r>
    </w:p>
    <w:p w14:paraId="536AFBDA" w14:textId="77777777" w:rsidR="00C448BF" w:rsidRDefault="009510E0">
      <w:pPr>
        <w:pStyle w:val="UPara01"/>
        <w:widowControl w:val="0"/>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Grief Counseling</w:t>
      </w:r>
      <w:r>
        <w:rPr>
          <w:rFonts w:ascii="Arial" w:eastAsia="Arial" w:hAnsi="Arial" w:cs="Arial"/>
          <w:sz w:val="18"/>
        </w:rPr>
        <w:fldChar w:fldCharType="begin"/>
      </w:r>
      <w:r>
        <w:rPr>
          <w:rFonts w:ascii="Arial" w:eastAsia="Arial" w:hAnsi="Arial" w:cs="Arial"/>
          <w:sz w:val="18"/>
        </w:rPr>
        <w:instrText xml:space="preserve"> SEQ SuperscriptIssue\* Arabic\* MERGEFORMAT </w:instrText>
      </w:r>
      <w:r>
        <w:rPr>
          <w:rFonts w:ascii="Arial" w:eastAsia="Arial" w:hAnsi="Arial" w:cs="Arial"/>
          <w:sz w:val="18"/>
        </w:rPr>
        <w:fldChar w:fldCharType="separate"/>
      </w:r>
      <w:r>
        <w:rPr>
          <w:rFonts w:ascii="Arial" w:eastAsia="Arial" w:hAnsi="Arial" w:cs="Arial"/>
          <w:sz w:val="18"/>
        </w:rPr>
        <w:t>7</w:t>
      </w:r>
      <w:r>
        <w:rPr>
          <w:rFonts w:ascii="Arial" w:eastAsia="Arial" w:hAnsi="Arial" w:cs="Arial"/>
          <w:sz w:val="18"/>
        </w:rPr>
        <w:fldChar w:fldCharType="end"/>
      </w:r>
    </w:p>
    <w:p w14:paraId="4A4CC4BE" w14:textId="77777777" w:rsidR="00C448BF" w:rsidRDefault="009510E0">
      <w:pPr>
        <w:pStyle w:val="UPara01"/>
        <w:widowControl w:val="0"/>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Funeral Discounts and Planning Services</w:t>
      </w:r>
      <w:r>
        <w:rPr>
          <w:rFonts w:ascii="Arial" w:eastAsia="Arial" w:hAnsi="Arial" w:cs="Arial"/>
          <w:sz w:val="18"/>
        </w:rPr>
        <w:fldChar w:fldCharType="begin"/>
      </w:r>
      <w:r>
        <w:rPr>
          <w:rFonts w:ascii="Arial" w:eastAsia="Arial" w:hAnsi="Arial" w:cs="Arial"/>
          <w:sz w:val="18"/>
        </w:rPr>
        <w:instrText xml:space="preserve"> SEQ SuperscriptIssue\* Arabic\* MERGEFORMAT </w:instrText>
      </w:r>
      <w:r>
        <w:rPr>
          <w:rFonts w:ascii="Arial" w:eastAsia="Arial" w:hAnsi="Arial" w:cs="Arial"/>
          <w:sz w:val="18"/>
        </w:rPr>
        <w:fldChar w:fldCharType="separate"/>
      </w:r>
      <w:r>
        <w:rPr>
          <w:rFonts w:ascii="Arial" w:eastAsia="Arial" w:hAnsi="Arial" w:cs="Arial"/>
          <w:sz w:val="18"/>
        </w:rPr>
        <w:t>8</w:t>
      </w:r>
      <w:r>
        <w:rPr>
          <w:rFonts w:ascii="Arial" w:eastAsia="Arial" w:hAnsi="Arial" w:cs="Arial"/>
          <w:sz w:val="18"/>
        </w:rPr>
        <w:fldChar w:fldCharType="end"/>
      </w:r>
    </w:p>
    <w:p w14:paraId="7E249219" w14:textId="77777777" w:rsidR="00C448BF" w:rsidRDefault="00C448BF">
      <w:pPr>
        <w:pStyle w:val="UPara01"/>
        <w:widowControl w:val="0"/>
        <w:rPr>
          <w:rFonts w:ascii="Arial" w:eastAsia="Arial" w:hAnsi="Arial" w:cs="Arial"/>
          <w:sz w:val="20"/>
        </w:rPr>
      </w:pPr>
    </w:p>
    <w:p w14:paraId="5C05CA8F" w14:textId="77777777" w:rsidR="00C448BF" w:rsidRDefault="009510E0">
      <w:pPr>
        <w:pStyle w:val="UPara01"/>
        <w:widowControl w:val="0"/>
        <w:rPr>
          <w:rFonts w:ascii="Arial" w:eastAsia="Arial" w:hAnsi="Arial" w:cs="Arial"/>
          <w:b/>
          <w:sz w:val="18"/>
        </w:rPr>
      </w:pPr>
      <w:r>
        <w:rPr>
          <w:rFonts w:ascii="Arial" w:eastAsia="Arial" w:hAnsi="Arial" w:cs="Arial"/>
          <w:b/>
          <w:sz w:val="18"/>
        </w:rPr>
        <w:t>Additional Features:</w:t>
      </w:r>
    </w:p>
    <w:p w14:paraId="6538A4FE" w14:textId="77777777" w:rsidR="00C448BF" w:rsidRDefault="009510E0">
      <w:pPr>
        <w:pStyle w:val="UPara01"/>
        <w:widowControl w:val="0"/>
        <w:ind w:left="720" w:hanging="360"/>
        <w:rPr>
          <w:rFonts w:ascii="Arial" w:eastAsia="Arial" w:hAnsi="Arial" w:cs="Arial"/>
          <w:b/>
          <w:sz w:val="18"/>
        </w:rPr>
      </w:pPr>
      <w:r>
        <w:rPr>
          <w:rFonts w:ascii="Symbol" w:eastAsia="Symbol" w:hAnsi="Symbol" w:cs="Symbol"/>
          <w:sz w:val="18"/>
        </w:rPr>
        <w:t>·</w:t>
      </w:r>
      <w:r>
        <w:tab/>
      </w:r>
      <w:r>
        <w:rPr>
          <w:rFonts w:ascii="Arial" w:eastAsia="Arial" w:hAnsi="Arial" w:cs="Arial"/>
          <w:sz w:val="18"/>
        </w:rPr>
        <w:t>Digital Estate Planning</w:t>
      </w:r>
      <w:r>
        <w:rPr>
          <w:rFonts w:ascii="Arial" w:eastAsia="Arial" w:hAnsi="Arial" w:cs="Arial"/>
          <w:sz w:val="18"/>
        </w:rPr>
        <w:fldChar w:fldCharType="begin"/>
      </w:r>
      <w:r>
        <w:rPr>
          <w:rFonts w:ascii="Arial" w:eastAsia="Arial" w:hAnsi="Arial" w:cs="Arial"/>
          <w:sz w:val="18"/>
        </w:rPr>
        <w:instrText xml:space="preserve"> SEQ SuperscriptIssue\* Arabic\* MERGEFORMAT </w:instrText>
      </w:r>
      <w:r>
        <w:rPr>
          <w:rFonts w:ascii="Arial" w:eastAsia="Arial" w:hAnsi="Arial" w:cs="Arial"/>
          <w:sz w:val="18"/>
        </w:rPr>
        <w:fldChar w:fldCharType="separate"/>
      </w:r>
      <w:r>
        <w:rPr>
          <w:rFonts w:ascii="Arial" w:eastAsia="Arial" w:hAnsi="Arial" w:cs="Arial"/>
          <w:sz w:val="18"/>
        </w:rPr>
        <w:t>9</w:t>
      </w:r>
      <w:r>
        <w:rPr>
          <w:rFonts w:ascii="Arial" w:eastAsia="Arial" w:hAnsi="Arial" w:cs="Arial"/>
          <w:sz w:val="18"/>
        </w:rPr>
        <w:fldChar w:fldCharType="end"/>
      </w:r>
    </w:p>
    <w:p w14:paraId="491E8455" w14:textId="77777777" w:rsidR="00C448BF" w:rsidRDefault="00C448BF">
      <w:pPr>
        <w:rPr>
          <w:rFonts w:ascii="Arial" w:eastAsia="Arial" w:hAnsi="Arial" w:cs="Arial"/>
          <w:b/>
          <w:sz w:val="20"/>
        </w:rPr>
      </w:pPr>
    </w:p>
    <w:p w14:paraId="32C78579" w14:textId="77777777" w:rsidR="00C448BF" w:rsidRDefault="009510E0">
      <w:pPr>
        <w:pStyle w:val="UPara01"/>
        <w:widowControl w:val="0"/>
        <w:rPr>
          <w:rFonts w:ascii="Arial" w:eastAsia="Arial" w:hAnsi="Arial" w:cs="Arial"/>
          <w:b/>
          <w:sz w:val="18"/>
        </w:rPr>
      </w:pPr>
      <w:r>
        <w:rPr>
          <w:rFonts w:ascii="Arial" w:eastAsia="Arial" w:hAnsi="Arial" w:cs="Arial"/>
          <w:b/>
          <w:sz w:val="18"/>
        </w:rPr>
        <w:t>AD&amp;D Features</w:t>
      </w:r>
      <w:r>
        <w:rPr>
          <w:rFonts w:ascii="Arial" w:eastAsia="Arial" w:hAnsi="Arial" w:cs="Arial"/>
          <w:b/>
          <w:sz w:val="18"/>
          <w:vertAlign w:val="superscript"/>
        </w:rPr>
        <w:t>1</w:t>
      </w:r>
      <w:r>
        <w:rPr>
          <w:rFonts w:ascii="Arial" w:eastAsia="Arial" w:hAnsi="Arial" w:cs="Arial"/>
          <w:b/>
          <w:sz w:val="18"/>
        </w:rPr>
        <w:t>:</w:t>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399"/>
        <w:gridCol w:w="4457"/>
      </w:tblGrid>
      <w:tr w:rsidR="00C448BF" w14:paraId="473CC300" w14:textId="77777777">
        <w:tc>
          <w:tcPr>
            <w:tcW w:w="4399" w:type="dxa"/>
            <w:tcMar>
              <w:top w:w="0" w:type="dxa"/>
              <w:left w:w="108" w:type="dxa"/>
              <w:bottom w:w="0" w:type="dxa"/>
              <w:right w:w="108" w:type="dxa"/>
            </w:tcMar>
          </w:tcPr>
          <w:p w14:paraId="2B584F92" w14:textId="77777777" w:rsidR="00C448BF" w:rsidRDefault="009510E0">
            <w:pPr>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Seat Belt Benefit</w:t>
            </w:r>
            <w:r>
              <w:rPr>
                <w:rFonts w:ascii="Arial" w:eastAsia="Arial" w:hAnsi="Arial" w:cs="Arial"/>
                <w:sz w:val="18"/>
              </w:rPr>
              <w:fldChar w:fldCharType="begin"/>
            </w:r>
            <w:r>
              <w:rPr>
                <w:rFonts w:ascii="Arial" w:eastAsia="Arial" w:hAnsi="Arial" w:cs="Arial"/>
                <w:sz w:val="18"/>
              </w:rPr>
              <w:instrText xml:space="preserve"> SEQ SuperscriptIssue\* Arabic\* MERGEFORMAT </w:instrText>
            </w:r>
            <w:r>
              <w:rPr>
                <w:rFonts w:ascii="Arial" w:eastAsia="Arial" w:hAnsi="Arial" w:cs="Arial"/>
                <w:sz w:val="18"/>
              </w:rPr>
              <w:fldChar w:fldCharType="separate"/>
            </w:r>
            <w:r>
              <w:rPr>
                <w:rFonts w:ascii="Arial" w:eastAsia="Arial" w:hAnsi="Arial" w:cs="Arial"/>
                <w:sz w:val="18"/>
              </w:rPr>
              <w:t>10</w:t>
            </w:r>
            <w:r>
              <w:rPr>
                <w:rFonts w:ascii="Arial" w:eastAsia="Arial" w:hAnsi="Arial" w:cs="Arial"/>
                <w:sz w:val="18"/>
              </w:rPr>
              <w:fldChar w:fldCharType="end"/>
            </w:r>
          </w:p>
        </w:tc>
        <w:tc>
          <w:tcPr>
            <w:tcW w:w="4457" w:type="dxa"/>
            <w:tcMar>
              <w:top w:w="0" w:type="dxa"/>
              <w:left w:w="108" w:type="dxa"/>
              <w:bottom w:w="0" w:type="dxa"/>
              <w:right w:w="108" w:type="dxa"/>
            </w:tcMar>
          </w:tcPr>
          <w:p w14:paraId="75F15AFE" w14:textId="77777777" w:rsidR="00C448BF" w:rsidRDefault="009510E0">
            <w:pPr>
              <w:numPr>
                <w:ilvl w:val="0"/>
                <w:numId w:val="1"/>
              </w:numPr>
              <w:rPr>
                <w:rFonts w:ascii="Arial" w:eastAsia="Arial" w:hAnsi="Arial" w:cs="Arial"/>
                <w:sz w:val="20"/>
              </w:rPr>
            </w:pPr>
            <w:r>
              <w:rPr>
                <w:rFonts w:ascii="Arial" w:eastAsia="Arial" w:hAnsi="Arial" w:cs="Arial"/>
                <w:sz w:val="18"/>
              </w:rPr>
              <w:t>Air Bag Benefit</w:t>
            </w:r>
          </w:p>
        </w:tc>
      </w:tr>
      <w:tr w:rsidR="00C448BF" w14:paraId="287D5D30" w14:textId="77777777">
        <w:tc>
          <w:tcPr>
            <w:tcW w:w="4399" w:type="dxa"/>
            <w:tcMar>
              <w:top w:w="0" w:type="dxa"/>
              <w:left w:w="108" w:type="dxa"/>
              <w:bottom w:w="0" w:type="dxa"/>
              <w:right w:w="108" w:type="dxa"/>
            </w:tcMar>
          </w:tcPr>
          <w:p w14:paraId="0111B33E" w14:textId="77777777" w:rsidR="00C448BF" w:rsidRDefault="009510E0">
            <w:pPr>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Child Care Benefit</w:t>
            </w:r>
          </w:p>
        </w:tc>
        <w:tc>
          <w:tcPr>
            <w:tcW w:w="4457" w:type="dxa"/>
            <w:tcMar>
              <w:top w:w="0" w:type="dxa"/>
              <w:left w:w="108" w:type="dxa"/>
              <w:bottom w:w="0" w:type="dxa"/>
              <w:right w:w="108" w:type="dxa"/>
            </w:tcMar>
          </w:tcPr>
          <w:p w14:paraId="1F15F5A4" w14:textId="77777777" w:rsidR="00C448BF" w:rsidRDefault="009510E0">
            <w:pPr>
              <w:numPr>
                <w:ilvl w:val="0"/>
                <w:numId w:val="1"/>
              </w:numPr>
              <w:rPr>
                <w:rFonts w:ascii="Arial" w:eastAsia="Arial" w:hAnsi="Arial" w:cs="Arial"/>
                <w:sz w:val="20"/>
              </w:rPr>
            </w:pPr>
            <w:r>
              <w:rPr>
                <w:rFonts w:ascii="Arial" w:eastAsia="Arial" w:hAnsi="Arial" w:cs="Arial"/>
                <w:sz w:val="18"/>
              </w:rPr>
              <w:t>Common Carrier Benefit</w:t>
            </w:r>
          </w:p>
        </w:tc>
      </w:tr>
    </w:tbl>
    <w:p w14:paraId="6C6CB9C9" w14:textId="77777777" w:rsidR="00C448BF" w:rsidRDefault="00C448BF">
      <w:pPr>
        <w:pStyle w:val="UPara01"/>
        <w:widowControl w:val="0"/>
        <w:spacing w:line="12" w:lineRule="auto"/>
        <w:rPr>
          <w:rFonts w:ascii="Arial" w:eastAsia="Arial" w:hAnsi="Arial" w:cs="Arial"/>
          <w:sz w:val="2"/>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392"/>
        <w:gridCol w:w="5515"/>
      </w:tblGrid>
      <w:tr w:rsidR="00C448BF" w14:paraId="76CD691D" w14:textId="77777777">
        <w:tc>
          <w:tcPr>
            <w:tcW w:w="4392" w:type="dxa"/>
            <w:tcMar>
              <w:top w:w="0" w:type="dxa"/>
              <w:left w:w="108" w:type="dxa"/>
              <w:bottom w:w="0" w:type="dxa"/>
              <w:right w:w="108" w:type="dxa"/>
            </w:tcMar>
          </w:tcPr>
          <w:p w14:paraId="2220572F" w14:textId="77777777" w:rsidR="00C448BF" w:rsidRDefault="009510E0">
            <w:pPr>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Total Control Account</w:t>
            </w:r>
            <w:r>
              <w:rPr>
                <w:rFonts w:ascii="Arial" w:eastAsia="Arial" w:hAnsi="Arial" w:cs="Arial"/>
                <w:sz w:val="18"/>
                <w:vertAlign w:val="superscript"/>
              </w:rPr>
              <w:t>4</w:t>
            </w:r>
          </w:p>
        </w:tc>
        <w:tc>
          <w:tcPr>
            <w:tcW w:w="5515" w:type="dxa"/>
            <w:tcMar>
              <w:top w:w="0" w:type="dxa"/>
              <w:left w:w="108" w:type="dxa"/>
              <w:bottom w:w="0" w:type="dxa"/>
              <w:right w:w="108" w:type="dxa"/>
            </w:tcMar>
          </w:tcPr>
          <w:p w14:paraId="4DBD6B62" w14:textId="77777777" w:rsidR="00C448BF" w:rsidRDefault="009510E0">
            <w:pPr>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Travel Assistance and Identity Theft Solutions</w:t>
            </w:r>
            <w:r>
              <w:rPr>
                <w:rFonts w:ascii="Arial" w:eastAsia="Arial" w:hAnsi="Arial" w:cs="Arial"/>
                <w:sz w:val="18"/>
              </w:rPr>
              <w:fldChar w:fldCharType="begin"/>
            </w:r>
            <w:r>
              <w:rPr>
                <w:rFonts w:ascii="Arial" w:eastAsia="Arial" w:hAnsi="Arial" w:cs="Arial"/>
                <w:sz w:val="18"/>
              </w:rPr>
              <w:instrText xml:space="preserve"> SEQ SuperscriptIssue\* Arabic\* MERGEFORMAT </w:instrText>
            </w:r>
            <w:r>
              <w:rPr>
                <w:rFonts w:ascii="Arial" w:eastAsia="Arial" w:hAnsi="Arial" w:cs="Arial"/>
                <w:sz w:val="18"/>
              </w:rPr>
              <w:fldChar w:fldCharType="separate"/>
            </w:r>
            <w:r>
              <w:rPr>
                <w:rFonts w:ascii="Arial" w:eastAsia="Arial" w:hAnsi="Arial" w:cs="Arial"/>
                <w:sz w:val="18"/>
              </w:rPr>
              <w:t>11</w:t>
            </w:r>
            <w:r>
              <w:rPr>
                <w:rFonts w:ascii="Arial" w:eastAsia="Arial" w:hAnsi="Arial" w:cs="Arial"/>
                <w:sz w:val="18"/>
              </w:rPr>
              <w:fldChar w:fldCharType="end"/>
            </w:r>
          </w:p>
        </w:tc>
      </w:tr>
    </w:tbl>
    <w:p w14:paraId="4146678F" w14:textId="77777777" w:rsidR="00C448BF" w:rsidRDefault="00C448BF">
      <w:pPr>
        <w:sectPr w:rsidR="00C448BF">
          <w:headerReference w:type="default" r:id="rId7"/>
          <w:footerReference w:type="default" r:id="rId8"/>
          <w:headerReference w:type="first" r:id="rId9"/>
          <w:footerReference w:type="first" r:id="rId10"/>
          <w:pgSz w:w="12240" w:h="15840"/>
          <w:pgMar w:top="432" w:right="720" w:bottom="432" w:left="720" w:header="720" w:footer="720" w:gutter="0"/>
          <w:cols w:space="720"/>
          <w:titlePg/>
          <w:docGrid w:linePitch="360"/>
        </w:sectPr>
      </w:pPr>
    </w:p>
    <w:p w14:paraId="44FFB3B0" w14:textId="77777777" w:rsidR="00C448BF" w:rsidRDefault="00C448BF">
      <w:pPr>
        <w:tabs>
          <w:tab w:val="left" w:pos="800"/>
        </w:tabs>
        <w:jc w:val="both"/>
        <w:rPr>
          <w:rFonts w:ascii="Arial" w:eastAsia="Arial" w:hAnsi="Arial" w:cs="Arial"/>
          <w:b/>
        </w:rPr>
      </w:pPr>
    </w:p>
    <w:p w14:paraId="209D3F81" w14:textId="77777777" w:rsidR="00C448BF" w:rsidRDefault="009510E0">
      <w:pPr>
        <w:tabs>
          <w:tab w:val="left" w:pos="800"/>
        </w:tabs>
        <w:jc w:val="both"/>
        <w:rPr>
          <w:rFonts w:ascii="Arial" w:eastAsia="Arial" w:hAnsi="Arial" w:cs="Arial"/>
          <w:b/>
        </w:rPr>
      </w:pPr>
      <w:r>
        <w:rPr>
          <w:rFonts w:ascii="Arial" w:eastAsia="Arial" w:hAnsi="Arial" w:cs="Arial"/>
          <w:b/>
        </w:rPr>
        <w:t>What Is Not Covered?</w:t>
      </w:r>
    </w:p>
    <w:p w14:paraId="4B9A062A" w14:textId="77777777" w:rsidR="00C448BF" w:rsidRDefault="009510E0">
      <w:pPr>
        <w:rPr>
          <w:rFonts w:ascii="Arial" w:eastAsia="Arial" w:hAnsi="Arial" w:cs="Arial"/>
          <w:sz w:val="20"/>
        </w:rPr>
      </w:pPr>
      <w:r>
        <w:rPr>
          <w:rFonts w:ascii="Arial" w:eastAsia="Arial" w:hAnsi="Arial" w:cs="Arial"/>
          <w:sz w:val="20"/>
        </w:rPr>
        <w:t>Like most insurance plans, this plan has exclusions. In addition, a reduction schedule may apply.  Please see your benefits administrator or certificate for specific details.</w:t>
      </w:r>
    </w:p>
    <w:p w14:paraId="6EEB4BFA" w14:textId="77777777" w:rsidR="00C448BF" w:rsidRDefault="00C448BF">
      <w:pPr>
        <w:rPr>
          <w:rFonts w:ascii="Arial" w:eastAsia="Arial" w:hAnsi="Arial" w:cs="Arial"/>
          <w:sz w:val="20"/>
        </w:rPr>
      </w:pPr>
    </w:p>
    <w:p w14:paraId="53CEA40A" w14:textId="77777777" w:rsidR="00C448BF" w:rsidRDefault="009510E0">
      <w:pPr>
        <w:keepLines/>
        <w:widowControl w:val="0"/>
        <w:rPr>
          <w:rFonts w:ascii="Arial" w:eastAsia="Arial" w:hAnsi="Arial" w:cs="Arial"/>
          <w:sz w:val="20"/>
        </w:rPr>
      </w:pPr>
      <w:r>
        <w:rPr>
          <w:rFonts w:ascii="Arial" w:eastAsia="Arial" w:hAnsi="Arial" w:cs="Arial"/>
          <w:sz w:val="20"/>
        </w:rPr>
        <w:t>Accidental Death &amp; Dismemberment insurance does not include payment for any loss which is caused by or contributed to by: physical or mental illness, diagnosis of or treatment of the illness; an infection, unless caused by an external wound accidentally sustained; suicide or attempted suicide; injuring oneself on purpose; the voluntary intake or use by any means of any drug, medication or sedative, unless taken as prescribed by a doctor or an over-the-counter drug taken as directed; voluntary intake of alco</w:t>
      </w:r>
      <w:r>
        <w:rPr>
          <w:rFonts w:ascii="Arial" w:eastAsia="Arial" w:hAnsi="Arial" w:cs="Arial"/>
          <w:sz w:val="20"/>
        </w:rPr>
        <w:t>hol in combination with any drug, medication or sedative; war, whether declared or undeclared, or act of war, insurrection, rebellion or riot; committing or trying to commit a felony; any poison, fumes or gas, voluntarily taken, administered or absorbed; service in the armed forces of any country or international authority, except the United States National Guard; operating, learning to operate, or serving as a member of a crew of an aircraft; while in any aircraft for the purpose of descent from such aircr</w:t>
      </w:r>
      <w:r>
        <w:rPr>
          <w:rFonts w:ascii="Arial" w:eastAsia="Arial" w:hAnsi="Arial" w:cs="Arial"/>
          <w:sz w:val="20"/>
        </w:rPr>
        <w:t>aft while in flight (except for self-preservation); or operating a vehicle or device while intoxicated as defined by the laws of the jurisdiction in which the accident occurs. Specific information pertaining to your insurance can be obtained by contacting your benefits administrator or MetLife.</w:t>
      </w:r>
    </w:p>
    <w:p w14:paraId="3977F4F7" w14:textId="77777777" w:rsidR="00C448BF" w:rsidRDefault="00C448BF">
      <w:pPr>
        <w:rPr>
          <w:rFonts w:ascii="Arial" w:eastAsia="Arial" w:hAnsi="Arial" w:cs="Arial"/>
          <w:sz w:val="20"/>
        </w:rPr>
      </w:pPr>
    </w:p>
    <w:p w14:paraId="49FD7FB2" w14:textId="77777777" w:rsidR="00C448BF" w:rsidRDefault="009510E0">
      <w:pPr>
        <w:keepLines/>
        <w:rPr>
          <w:rFonts w:ascii="Arial" w:eastAsia="Arial" w:hAnsi="Arial" w:cs="Arial"/>
          <w:sz w:val="20"/>
        </w:rPr>
      </w:pPr>
      <w:bookmarkStart w:id="0" w:name="OLE_LINK3"/>
      <w:r>
        <w:rPr>
          <w:rFonts w:ascii="Arial" w:eastAsia="Arial" w:hAnsi="Arial" w:cs="Arial"/>
          <w:sz w:val="20"/>
        </w:rPr>
        <w:t>Life and AD&amp;D coverages are provided under a group insurance policy (Policy Form GPNP99 or G2130-S) issued to your employer by MetLife. Life and AD&amp;D coverages under your employer’s plan terminates when your employment ceases when your Life and AD&amp;D contributions cease, or upon termination of the group insurance policy. Should your life insurance coverage terminate for reasons other than non-payment of premium, you may convert it to a MetLife individual permanent policy without providing medical evidence of</w:t>
      </w:r>
      <w:r>
        <w:rPr>
          <w:rFonts w:ascii="Arial" w:eastAsia="Arial" w:hAnsi="Arial" w:cs="Arial"/>
          <w:sz w:val="20"/>
        </w:rPr>
        <w:t xml:space="preserve"> insurability.</w:t>
      </w:r>
      <w:bookmarkEnd w:id="0"/>
    </w:p>
    <w:p w14:paraId="1D18B2F2" w14:textId="77777777" w:rsidR="00C448BF" w:rsidRDefault="00C448BF">
      <w:pPr>
        <w:keepLines/>
        <w:rPr>
          <w:rFonts w:ascii="Arial" w:eastAsia="Arial" w:hAnsi="Arial" w:cs="Arial"/>
          <w:sz w:val="20"/>
        </w:rPr>
      </w:pPr>
    </w:p>
    <w:p w14:paraId="5795BB3D" w14:textId="77777777" w:rsidR="00C448BF" w:rsidRDefault="009510E0">
      <w:pPr>
        <w:rPr>
          <w:rFonts w:ascii="Arial" w:eastAsia="Arial" w:hAnsi="Arial" w:cs="Arial"/>
          <w:sz w:val="20"/>
        </w:rPr>
      </w:pPr>
      <w:r>
        <w:rPr>
          <w:rFonts w:ascii="Arial" w:eastAsia="Arial" w:hAnsi="Arial" w:cs="Arial"/>
          <w:b/>
          <w:sz w:val="20"/>
        </w:rPr>
        <w:t>This summary provides an overview of your plan’s benefits.  These benefits are subject to the terms and conditions of the contract between MetLife and your Plan Sponsor and are subject to each state’s laws and availability.  Specific details regarding these provisions can be found in the booklet certificate.</w:t>
      </w:r>
      <w:r>
        <w:rPr>
          <w:rFonts w:ascii="Arial" w:eastAsia="Arial" w:hAnsi="Arial" w:cs="Arial"/>
          <w:sz w:val="20"/>
        </w:rPr>
        <w:t xml:space="preserve">  Nothing in these materials is intended to be advice for a particular situation or individual. Please consult with your own advisors for such advice.  Like most group insurance policies, insurance policies offered by MetLife contain certain exclusions, exceptions, waiting periods, reductions, limitations and terms for keeping them in force. Please contact your benefits administrator or MetLife for costs and complete details.</w:t>
      </w:r>
    </w:p>
    <w:p w14:paraId="263CFE62" w14:textId="77777777" w:rsidR="00C448BF" w:rsidRDefault="00C448BF">
      <w:pPr>
        <w:pStyle w:val="UPara01"/>
        <w:widowControl w:val="0"/>
        <w:rPr>
          <w:rFonts w:ascii="Arial" w:eastAsia="Arial" w:hAnsi="Arial" w:cs="Arial"/>
          <w:sz w:val="20"/>
        </w:rPr>
      </w:pPr>
    </w:p>
    <w:tbl>
      <w:tblPr>
        <w:tblW w:w="0" w:type="auto"/>
        <w:tblInd w:w="180" w:type="dxa"/>
        <w:tblBorders>
          <w:top w:val="nil"/>
          <w:left w:val="nil"/>
          <w:bottom w:val="nil"/>
          <w:right w:val="nil"/>
          <w:insideH w:val="nil"/>
          <w:insideV w:val="nil"/>
        </w:tblBorders>
        <w:tblLayout w:type="fixed"/>
        <w:tblLook w:val="01E0" w:firstRow="1" w:lastRow="1" w:firstColumn="1" w:lastColumn="1" w:noHBand="0" w:noVBand="0"/>
      </w:tblPr>
      <w:tblGrid>
        <w:gridCol w:w="3024"/>
        <w:gridCol w:w="6048"/>
      </w:tblGrid>
      <w:tr w:rsidR="00C448BF" w14:paraId="02AE8BA5" w14:textId="77777777">
        <w:tc>
          <w:tcPr>
            <w:tcW w:w="3024" w:type="dxa"/>
            <w:tcBorders>
              <w:top w:val="single" w:sz="4" w:space="0" w:color="000000"/>
            </w:tcBorders>
            <w:tcMar>
              <w:top w:w="0" w:type="dxa"/>
              <w:left w:w="108" w:type="dxa"/>
              <w:bottom w:w="0" w:type="dxa"/>
              <w:right w:w="108" w:type="dxa"/>
            </w:tcMar>
          </w:tcPr>
          <w:p w14:paraId="0CF7CCAC" w14:textId="77777777" w:rsidR="00C448BF" w:rsidRDefault="00C448BF">
            <w:pPr>
              <w:pStyle w:val="EndnoteText"/>
              <w:rPr>
                <w:rFonts w:ascii="Arial" w:eastAsia="Arial" w:hAnsi="Arial" w:cs="Arial"/>
                <w:sz w:val="6"/>
              </w:rPr>
            </w:pPr>
          </w:p>
        </w:tc>
        <w:tc>
          <w:tcPr>
            <w:tcW w:w="6048" w:type="dxa"/>
            <w:tcMar>
              <w:top w:w="0" w:type="dxa"/>
              <w:left w:w="108" w:type="dxa"/>
              <w:bottom w:w="0" w:type="dxa"/>
              <w:right w:w="108" w:type="dxa"/>
            </w:tcMar>
          </w:tcPr>
          <w:p w14:paraId="19739883" w14:textId="77777777" w:rsidR="00C448BF" w:rsidRDefault="00C448BF">
            <w:pPr>
              <w:pStyle w:val="EndnoteText"/>
              <w:rPr>
                <w:rFonts w:ascii="Arial" w:eastAsia="Arial" w:hAnsi="Arial" w:cs="Arial"/>
                <w:sz w:val="6"/>
              </w:rPr>
            </w:pPr>
          </w:p>
        </w:tc>
      </w:tr>
    </w:tbl>
    <w:p w14:paraId="7D2FF94D" w14:textId="77777777" w:rsidR="00C448BF" w:rsidRDefault="009510E0">
      <w:pPr>
        <w:pStyle w:val="EndnoteText"/>
        <w:rPr>
          <w:rFonts w:ascii="Arial" w:eastAsia="Arial" w:hAnsi="Arial" w:cs="Arial"/>
          <w:sz w:val="18"/>
        </w:rPr>
      </w:pP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SEQ List02\* Arabic\*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vertAlign w:val="superscript"/>
        </w:rPr>
        <w:t xml:space="preserve">  </w:t>
      </w:r>
      <w:r>
        <w:rPr>
          <w:rFonts w:ascii="Arial" w:eastAsia="Arial" w:hAnsi="Arial" w:cs="Arial"/>
          <w:sz w:val="18"/>
        </w:rPr>
        <w:t>Features may vary depending on jurisdiction.</w:t>
      </w:r>
    </w:p>
    <w:p w14:paraId="347C004D" w14:textId="77777777" w:rsidR="00C448BF" w:rsidRDefault="009510E0">
      <w:pPr>
        <w:pStyle w:val="EndnoteText"/>
        <w:ind w:left="187" w:hanging="187"/>
        <w:rPr>
          <w:rFonts w:ascii="Arial" w:eastAsia="Arial" w:hAnsi="Arial" w:cs="Arial"/>
          <w:sz w:val="18"/>
        </w:rPr>
      </w:pP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SEQ List02\* Arabic\* MERGEFORMAT </w:instrText>
      </w:r>
      <w:r>
        <w:rPr>
          <w:rFonts w:ascii="Arial" w:eastAsia="Arial" w:hAnsi="Arial" w:cs="Arial"/>
          <w:sz w:val="18"/>
        </w:rP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vertAlign w:val="superscript"/>
        </w:rPr>
        <w:t xml:space="preserve">  </w:t>
      </w:r>
      <w:r>
        <w:rPr>
          <w:rFonts w:ascii="Arial" w:eastAsia="Arial" w:hAnsi="Arial" w:cs="Arial"/>
          <w:sz w:val="18"/>
        </w:rPr>
        <w:t>Total disability or totally disabled means your inability to do your job and any other job for which you may be fit by education, training or experience, due to injury or sickness. Please note that this benefit is only available after you have participated in the Basic/Supplemental Term Life Plan for 1 year and it is only available to the employee.</w:t>
      </w:r>
    </w:p>
    <w:p w14:paraId="14246829" w14:textId="77777777" w:rsidR="00C448BF" w:rsidRDefault="009510E0">
      <w:pPr>
        <w:pStyle w:val="ListNumber"/>
        <w:ind w:left="187" w:hanging="187"/>
        <w:rPr>
          <w:rFonts w:ascii="Arial" w:eastAsia="Arial" w:hAnsi="Arial" w:cs="Arial"/>
          <w:sz w:val="18"/>
        </w:rPr>
      </w:pP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SEQ List02\* Arabic\* MERGEFORMAT </w:instrText>
      </w:r>
      <w:r>
        <w:rPr>
          <w:rFonts w:ascii="Arial" w:eastAsia="Arial" w:hAnsi="Arial" w:cs="Arial"/>
          <w:sz w:val="18"/>
        </w:rPr>
        <w:fldChar w:fldCharType="separate"/>
      </w:r>
      <w:r>
        <w:rPr>
          <w:rFonts w:ascii="Arial" w:eastAsia="Arial" w:hAnsi="Arial" w:cs="Arial"/>
          <w:sz w:val="18"/>
        </w:rPr>
        <w:t>3</w:t>
      </w:r>
      <w:r>
        <w:rPr>
          <w:rFonts w:ascii="Arial" w:eastAsia="Arial" w:hAnsi="Arial" w:cs="Arial"/>
          <w:sz w:val="18"/>
        </w:rPr>
        <w:fldChar w:fldCharType="end"/>
      </w:r>
      <w:r>
        <w:rPr>
          <w:rFonts w:ascii="Arial" w:eastAsia="Arial" w:hAnsi="Arial" w:cs="Arial"/>
          <w:sz w:val="18"/>
          <w:vertAlign w:val="superscript"/>
        </w:rPr>
        <w:t xml:space="preserve">  </w:t>
      </w:r>
      <w:r>
        <w:rPr>
          <w:rFonts w:ascii="Arial" w:eastAsia="Arial" w:hAnsi="Arial" w:cs="Arial"/>
          <w:sz w:val="18"/>
        </w:rPr>
        <w:t>The Accelerated Death Benefit due to Terminal Illness Rider pays between 50%-100% (depending on plan design) of an insured's Life Insurance proceeds (with the balance payable upon final claim) in most states if the insured becomes terminally ill. Conditions and restrictions may apply. Any outstanding loans will reduce the cash value and death benefit.</w:t>
      </w:r>
    </w:p>
    <w:p w14:paraId="53BCACBC" w14:textId="77777777" w:rsidR="00C448BF" w:rsidRDefault="009510E0">
      <w:pPr>
        <w:pStyle w:val="ListNumber"/>
        <w:ind w:left="187"/>
        <w:rPr>
          <w:rFonts w:ascii="Arial" w:eastAsia="Arial" w:hAnsi="Arial" w:cs="Arial"/>
          <w:sz w:val="18"/>
        </w:rPr>
      </w:pPr>
      <w:r>
        <w:rPr>
          <w:rFonts w:ascii="Arial" w:eastAsia="Arial" w:hAnsi="Arial" w:cs="Arial"/>
          <w:sz w:val="18"/>
        </w:rPr>
        <w:t>The ABO benefits are intended to qualify for favorable federal tax treatment under Section 101(g) of the Internal Revenue Code (26 U.S.C. Sec 101(g), in which case the benefits will not be subject to federal taxation. This information was written as a supplement to the marketing of life insurance products.  Tax laws relating to accelerated benefits are complex and limitations may apply. You are advised to consult with and rely on an independent tax advisor about your own particular circumstances.  Receipt o</w:t>
      </w:r>
      <w:r>
        <w:rPr>
          <w:rFonts w:ascii="Arial" w:eastAsia="Arial" w:hAnsi="Arial" w:cs="Arial"/>
          <w:sz w:val="18"/>
        </w:rPr>
        <w:t>f ABO benefits may affect your eligibility, or that of your spouse or your family, for public assistance programs such as medical assistance (Medicaid), Temporary Assistance to Needy Families (TANF), Supplementary Social Security Income (SSI) and drug assistance programs. You are advised to consult with social service agencies concerning the effect that receipt of ABO benefits will have on public assistance eligibility for you, your spouse or your family. This is a life insurance benefit that also gives you</w:t>
      </w:r>
      <w:r>
        <w:rPr>
          <w:rFonts w:ascii="Arial" w:eastAsia="Arial" w:hAnsi="Arial" w:cs="Arial"/>
          <w:sz w:val="18"/>
        </w:rPr>
        <w:t xml:space="preserve"> the option to accelerate some or all of the death benefit in the event you meet the criteria for a qualifying event described in the policy.  This policy or certificate does not provide long-term care insurance subject to California long-term care insurance (LTC) law.  This policy or certificate is not a California Partnership for Long-Term Care program policy.  LTC insurance provides nursing home care, home-health care, personal or adult day care for individuals above age 65 or with chronic or disabling c</w:t>
      </w:r>
      <w:r>
        <w:rPr>
          <w:rFonts w:ascii="Arial" w:eastAsia="Arial" w:hAnsi="Arial" w:cs="Arial"/>
          <w:sz w:val="18"/>
        </w:rPr>
        <w:t>onditions that need constant supervision. This policy or certificate is not a Medicare supplement (policy or certificate).</w:t>
      </w:r>
    </w:p>
    <w:p w14:paraId="083B78D9" w14:textId="77777777" w:rsidR="00C448BF" w:rsidRDefault="009510E0">
      <w:pPr>
        <w:pStyle w:val="ListNumber"/>
        <w:ind w:left="187" w:hanging="187"/>
        <w:rPr>
          <w:rFonts w:ascii="Arial" w:eastAsia="Arial" w:hAnsi="Arial" w:cs="Arial"/>
          <w:color w:val="000000"/>
          <w:sz w:val="20"/>
        </w:rPr>
      </w:pP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SEQ List02\* Arabic\* MERGEFORMAT </w:instrText>
      </w:r>
      <w:r>
        <w:rPr>
          <w:rFonts w:ascii="Arial" w:eastAsia="Arial" w:hAnsi="Arial" w:cs="Arial"/>
          <w:sz w:val="18"/>
        </w:rPr>
        <w:fldChar w:fldCharType="separate"/>
      </w:r>
      <w:r>
        <w:rPr>
          <w:rFonts w:ascii="Arial" w:eastAsia="Arial" w:hAnsi="Arial" w:cs="Arial"/>
          <w:sz w:val="18"/>
        </w:rPr>
        <w:t>4</w:t>
      </w:r>
      <w:r>
        <w:rPr>
          <w:rFonts w:ascii="Arial" w:eastAsia="Arial" w:hAnsi="Arial" w:cs="Arial"/>
          <w:sz w:val="18"/>
        </w:rPr>
        <w:fldChar w:fldCharType="end"/>
      </w:r>
      <w:r>
        <w:rPr>
          <w:rFonts w:ascii="Arial" w:eastAsia="Arial" w:hAnsi="Arial" w:cs="Arial"/>
          <w:sz w:val="18"/>
          <w:vertAlign w:val="superscript"/>
        </w:rPr>
        <w:t xml:space="preserve">  </w:t>
      </w:r>
      <w:r>
        <w:rPr>
          <w:rFonts w:ascii="Arial" w:eastAsia="Arial" w:hAnsi="Arial" w:cs="Arial"/>
          <w:sz w:val="18"/>
        </w:rPr>
        <w:t>Subject to state law, and/or group policyholder direction, the Total Control Account is provided for all Life and AD&amp;D benefits of $5,000 or more. The assets backing the Total Control Account (TCA) are maintained in the general account of MetLife or the Issuing Insurance Company. These general accounts are subject to the creditors of MetLife or the respective Issuing Insurance Company. MetLife or the Issuing Insurance Company bears the investment experience of such assets and expects to earn income suffic</w:t>
      </w:r>
      <w:r>
        <w:rPr>
          <w:rFonts w:ascii="Arial" w:eastAsia="Arial" w:hAnsi="Arial" w:cs="Arial"/>
          <w:sz w:val="18"/>
        </w:rPr>
        <w:t>ient to pay interest to TCA Accountholders and to make a profit on the operation of the TCAs. Regardless of the investment experience of such assets, the effective annual rate on the Account will not be less than the rate guaranteed on the welcome guide. The TCA and other available settlement options are not bank products and are not insured by the FDIC or any other governmental agency. In addition, while the funds in your account are not insured by the FDIC, they are guaranteed by each state’s insurance gu</w:t>
      </w:r>
      <w:r>
        <w:rPr>
          <w:rFonts w:ascii="Arial" w:eastAsia="Arial" w:hAnsi="Arial" w:cs="Arial"/>
          <w:sz w:val="18"/>
        </w:rPr>
        <w:t xml:space="preserve">arantee association. The coverage limits vary by state. Please contact the National Organization of Life and Health Insurance Guaranty </w:t>
      </w:r>
      <w:r>
        <w:rPr>
          <w:rFonts w:ascii="Arial" w:eastAsia="Arial" w:hAnsi="Arial" w:cs="Arial"/>
          <w:sz w:val="18"/>
        </w:rPr>
        <w:lastRenderedPageBreak/>
        <w:t>Associations (www.NOLHGA.com or 703-481-5206) to learn more. FOR FURTHER INFORMATION, PLEASE CONTACT YOUR STATE DEPARTMENT OF INSURANCE.</w:t>
      </w:r>
    </w:p>
    <w:p w14:paraId="6C97DA6C" w14:textId="77777777" w:rsidR="00C448BF" w:rsidRDefault="009510E0">
      <w:pPr>
        <w:tabs>
          <w:tab w:val="left" w:pos="3140"/>
        </w:tabs>
        <w:ind w:left="187" w:hanging="187"/>
        <w:rPr>
          <w:rFonts w:ascii="Arial" w:eastAsia="Arial" w:hAnsi="Arial" w:cs="Arial"/>
          <w:sz w:val="18"/>
        </w:rPr>
      </w:pP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SEQ List02\* Arabic\* MERGEFORMAT </w:instrText>
      </w:r>
      <w:r>
        <w:rPr>
          <w:rFonts w:ascii="Arial" w:eastAsia="Arial" w:hAnsi="Arial" w:cs="Arial"/>
          <w:sz w:val="18"/>
        </w:rPr>
        <w:fldChar w:fldCharType="separate"/>
      </w:r>
      <w:r>
        <w:rPr>
          <w:rFonts w:ascii="Arial" w:eastAsia="Arial" w:hAnsi="Arial" w:cs="Arial"/>
          <w:sz w:val="18"/>
        </w:rPr>
        <w:t>5</w:t>
      </w:r>
      <w:r>
        <w:rPr>
          <w:rFonts w:ascii="Arial" w:eastAsia="Arial" w:hAnsi="Arial" w:cs="Arial"/>
          <w:sz w:val="18"/>
        </w:rPr>
        <w:fldChar w:fldCharType="end"/>
      </w:r>
      <w:r>
        <w:rPr>
          <w:rFonts w:ascii="Arial" w:eastAsia="Arial" w:hAnsi="Arial" w:cs="Arial"/>
          <w:sz w:val="18"/>
        </w:rPr>
        <w:t xml:space="preserve">  </w:t>
      </w:r>
      <w:r>
        <w:rPr>
          <w:rFonts w:ascii="Arial" w:eastAsia="Arial" w:hAnsi="Arial" w:cs="Arial"/>
          <w:color w:val="000000"/>
          <w:sz w:val="18"/>
        </w:rPr>
        <w:t>EAP services provided through an agreement with TELUS Health. TELUS Health is not a subsidiary or affiliate of MetLife. Information disclosed directly to TELUS Health is not disclosed to MetLife, and therefore is not subject to MetLife’s privacy policy.</w:t>
      </w:r>
    </w:p>
    <w:p w14:paraId="18A346EA" w14:textId="77777777" w:rsidR="00C448BF" w:rsidRDefault="009510E0">
      <w:pPr>
        <w:ind w:left="187" w:hanging="187"/>
        <w:rPr>
          <w:rFonts w:ascii="Arial" w:eastAsia="Arial" w:hAnsi="Arial" w:cs="Arial"/>
          <w:sz w:val="18"/>
        </w:rPr>
      </w:pP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SEQ List02\* Arabic\* MERGEFORMAT </w:instrText>
      </w:r>
      <w:r>
        <w:rPr>
          <w:rFonts w:ascii="Arial" w:eastAsia="Arial" w:hAnsi="Arial" w:cs="Arial"/>
          <w:sz w:val="18"/>
        </w:rPr>
        <w:fldChar w:fldCharType="separate"/>
      </w:r>
      <w:r>
        <w:rPr>
          <w:rFonts w:ascii="Arial" w:eastAsia="Arial" w:hAnsi="Arial" w:cs="Arial"/>
          <w:sz w:val="18"/>
        </w:rPr>
        <w:t>6</w:t>
      </w:r>
      <w:r>
        <w:rPr>
          <w:rFonts w:ascii="Arial" w:eastAsia="Arial" w:hAnsi="Arial" w:cs="Arial"/>
          <w:sz w:val="18"/>
        </w:rPr>
        <w:fldChar w:fldCharType="end"/>
      </w:r>
      <w:r>
        <w:rPr>
          <w:rFonts w:ascii="Arial" w:eastAsia="Arial" w:hAnsi="Arial" w:cs="Arial"/>
          <w:sz w:val="18"/>
        </w:rPr>
        <w:t xml:space="preserve">  All coverage amounts are subject to applicable state laws.  To take advantage of this benefit, coverage of at least $10,000 must be elected.</w:t>
      </w:r>
    </w:p>
    <w:p w14:paraId="4AE44537" w14:textId="77777777" w:rsidR="00C448BF" w:rsidRDefault="009510E0">
      <w:pPr>
        <w:keepNext/>
        <w:widowControl w:val="0"/>
        <w:ind w:left="187" w:hanging="187"/>
        <w:rPr>
          <w:rFonts w:ascii="Arial" w:eastAsia="Arial" w:hAnsi="Arial" w:cs="Arial"/>
          <w:sz w:val="18"/>
        </w:rPr>
      </w:pP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SEQ List02\* Arabic\* MERGEFORMAT </w:instrText>
      </w:r>
      <w:r>
        <w:rPr>
          <w:rFonts w:ascii="Arial" w:eastAsia="Arial" w:hAnsi="Arial" w:cs="Arial"/>
          <w:sz w:val="18"/>
        </w:rPr>
        <w:fldChar w:fldCharType="separate"/>
      </w:r>
      <w:r>
        <w:rPr>
          <w:rFonts w:ascii="Arial" w:eastAsia="Arial" w:hAnsi="Arial" w:cs="Arial"/>
          <w:sz w:val="18"/>
        </w:rPr>
        <w:t>7</w:t>
      </w:r>
      <w:r>
        <w:rPr>
          <w:rFonts w:ascii="Arial" w:eastAsia="Arial" w:hAnsi="Arial" w:cs="Arial"/>
          <w:sz w:val="18"/>
        </w:rPr>
        <w:fldChar w:fldCharType="end"/>
      </w:r>
      <w:r>
        <w:rPr>
          <w:rFonts w:ascii="Arial" w:eastAsia="Arial" w:hAnsi="Arial" w:cs="Arial"/>
          <w:sz w:val="18"/>
        </w:rPr>
        <w:t xml:space="preserve">  Grief Counseling services are provided through an agreement with TELUS Health. TELUS Health is not an affiliate of MetLife, and the services TELUS Health provides are separate and apart from the insurance provided by MetLife. TELUS Health has a nationwide network of over 30,000 counselors. Counselors have masters or doctoral degrees and are licensed professionals. The Grief Counseling program does not provide support for issues such as: domestic issues, parenting issues, or marital/relationship issues (ot</w:t>
      </w:r>
      <w:r>
        <w:rPr>
          <w:rFonts w:ascii="Arial" w:eastAsia="Arial" w:hAnsi="Arial" w:cs="Arial"/>
          <w:sz w:val="18"/>
        </w:rPr>
        <w:t>her than a finalized divorce). For such issues, members should inquire with their human resources department about available company resources. This program is available to insureds, their dependents and beneficiaries who have received a serious medical diagnosis or suffered a loss. Events that may result in a loss are not covered under this program unless and until such loss has occurred. Services are not available in all jurisdictions and are subject to regulatory approval. Not available on all policy for</w:t>
      </w:r>
      <w:r>
        <w:rPr>
          <w:rFonts w:ascii="Arial" w:eastAsia="Arial" w:hAnsi="Arial" w:cs="Arial"/>
          <w:sz w:val="18"/>
        </w:rPr>
        <w:t>ms.</w:t>
      </w:r>
    </w:p>
    <w:p w14:paraId="32403063" w14:textId="77777777" w:rsidR="00C448BF" w:rsidRDefault="009510E0">
      <w:pPr>
        <w:ind w:left="187" w:hanging="187"/>
        <w:rPr>
          <w:rFonts w:ascii="Arial" w:eastAsia="Arial" w:hAnsi="Arial" w:cs="Arial"/>
          <w:sz w:val="18"/>
        </w:rPr>
      </w:pP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SEQ List02\* Arabic\* MERGEFORMAT </w:instrText>
      </w:r>
      <w:r>
        <w:rPr>
          <w:rFonts w:ascii="Arial" w:eastAsia="Arial" w:hAnsi="Arial" w:cs="Arial"/>
          <w:sz w:val="18"/>
        </w:rPr>
        <w:fldChar w:fldCharType="separate"/>
      </w:r>
      <w:r>
        <w:rPr>
          <w:rFonts w:ascii="Arial" w:eastAsia="Arial" w:hAnsi="Arial" w:cs="Arial"/>
          <w:sz w:val="18"/>
        </w:rPr>
        <w:t>8</w:t>
      </w:r>
      <w:r>
        <w:rPr>
          <w:rFonts w:ascii="Arial" w:eastAsia="Arial" w:hAnsi="Arial" w:cs="Arial"/>
          <w:sz w:val="18"/>
        </w:rPr>
        <w:fldChar w:fldCharType="end"/>
      </w:r>
      <w:r>
        <w:rPr>
          <w:rFonts w:ascii="Arial" w:eastAsia="Arial" w:hAnsi="Arial" w:cs="Arial"/>
          <w:sz w:val="18"/>
        </w:rPr>
        <w:t xml:space="preserve">  Services and discounts are provided through a member of the Dignity Memorial</w:t>
      </w:r>
      <w:r>
        <w:rPr>
          <w:rFonts w:ascii="Arial" w:eastAsia="Arial" w:hAnsi="Arial" w:cs="Arial"/>
          <w:sz w:val="18"/>
          <w:vertAlign w:val="superscript"/>
        </w:rPr>
        <w:t>®</w:t>
      </w:r>
      <w:r>
        <w:rPr>
          <w:rFonts w:ascii="Arial" w:eastAsia="Arial" w:hAnsi="Arial" w:cs="Arial"/>
          <w:sz w:val="18"/>
        </w:rPr>
        <w:t xml:space="preserve"> Network, a brand name used to identify a network of licensed funeral, cremation and cemetery providers that are affiliates of Service Corporation International (together with its affiliates, “SCI”), 1929 Allen Parkway, Houston, Texas. The online planning site is provided by SCI Shared Resources, LLC. SCI is not affiliated with MetLife, and the services provided by Dignity Memorial members are separate and apart from the insuranc</w:t>
      </w:r>
      <w:r>
        <w:rPr>
          <w:rFonts w:ascii="Arial" w:eastAsia="Arial" w:hAnsi="Arial" w:cs="Arial"/>
          <w:sz w:val="18"/>
        </w:rPr>
        <w:t>e provided by MetLife. Not available in some states. Planning services, expert assistance, and bereavement travel services are available to anyone regardless of affiliation with MetLife.  Discounts through Dignity Memorial’s network of funeral providers have been pre-negotiated.  Not available where prohibited by law. If the group policy is issued in an approved state, the discount is available for services offered in any state except KY and NY, or where there is no Dignity Memorial presence (AK, MT, ND, SD</w:t>
      </w:r>
      <w:r>
        <w:rPr>
          <w:rFonts w:ascii="Arial" w:eastAsia="Arial" w:hAnsi="Arial" w:cs="Arial"/>
          <w:sz w:val="18"/>
        </w:rPr>
        <w:t>, and WY).  For MI and TN, the discount is available for “At Need” services only.</w:t>
      </w:r>
    </w:p>
    <w:p w14:paraId="638D24E6" w14:textId="77777777" w:rsidR="00C448BF" w:rsidRDefault="009510E0">
      <w:pPr>
        <w:pStyle w:val="UPara01"/>
        <w:widowControl w:val="0"/>
        <w:ind w:left="187" w:hanging="187"/>
        <w:rPr>
          <w:rFonts w:ascii="Arial" w:eastAsia="Arial" w:hAnsi="Arial" w:cs="Arial"/>
          <w:sz w:val="18"/>
        </w:rPr>
      </w:pP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SEQ List02\* Arabic\* MERGEFORMAT </w:instrText>
      </w:r>
      <w:r>
        <w:rPr>
          <w:rFonts w:ascii="Arial" w:eastAsia="Arial" w:hAnsi="Arial" w:cs="Arial"/>
          <w:sz w:val="18"/>
        </w:rPr>
        <w:fldChar w:fldCharType="separate"/>
      </w:r>
      <w:r>
        <w:rPr>
          <w:rFonts w:ascii="Arial" w:eastAsia="Arial" w:hAnsi="Arial" w:cs="Arial"/>
          <w:sz w:val="18"/>
        </w:rPr>
        <w:t>9</w:t>
      </w:r>
      <w:r>
        <w:rPr>
          <w:rFonts w:ascii="Arial" w:eastAsia="Arial" w:hAnsi="Arial" w:cs="Arial"/>
          <w:sz w:val="18"/>
        </w:rPr>
        <w:fldChar w:fldCharType="end"/>
      </w:r>
      <w:r>
        <w:rPr>
          <w:rFonts w:ascii="Arial" w:eastAsia="Arial" w:hAnsi="Arial" w:cs="Arial"/>
          <w:sz w:val="18"/>
        </w:rPr>
        <w:t xml:space="preserve">  Digital Estate Planning without online notary is available to all individuals regardless of any MetLife relationship or product. It is not available for  individuals residing in GU, PR and VI. Domestic partnerships are not currently supported. Group legal plans are provided by MetLife Legal Plans, Inc., Cleveland, OH. In certain states, group legal plans are provided through insurance coverage underwritten by Metropolitan General Insurance Company, Warwick, RI</w:t>
      </w:r>
    </w:p>
    <w:p w14:paraId="38CD6AB7" w14:textId="77777777" w:rsidR="00C448BF" w:rsidRDefault="009510E0">
      <w:pPr>
        <w:ind w:left="187" w:hanging="187"/>
        <w:rPr>
          <w:rFonts w:ascii="Arial" w:eastAsia="Arial" w:hAnsi="Arial" w:cs="Arial"/>
          <w:sz w:val="18"/>
        </w:rPr>
      </w:pP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SEQ List02\* Arabic\* MERGEFORMAT </w:instrText>
      </w:r>
      <w:r>
        <w:rPr>
          <w:rFonts w:ascii="Arial" w:eastAsia="Arial" w:hAnsi="Arial" w:cs="Arial"/>
          <w:sz w:val="18"/>
        </w:rPr>
        <w:fldChar w:fldCharType="separate"/>
      </w:r>
      <w:r>
        <w:rPr>
          <w:rFonts w:ascii="Arial" w:eastAsia="Arial" w:hAnsi="Arial" w:cs="Arial"/>
          <w:sz w:val="18"/>
        </w:rPr>
        <w:t>10</w:t>
      </w:r>
      <w:r>
        <w:rPr>
          <w:rFonts w:ascii="Arial" w:eastAsia="Arial" w:hAnsi="Arial" w:cs="Arial"/>
          <w:sz w:val="18"/>
        </w:rPr>
        <w:fldChar w:fldCharType="end"/>
      </w:r>
      <w:r>
        <w:rPr>
          <w:rFonts w:ascii="Arial" w:eastAsia="Arial" w:hAnsi="Arial" w:cs="Arial"/>
          <w:sz w:val="18"/>
        </w:rPr>
        <w:t xml:space="preserve"> The Seat Belt Benefit is payable if an insured person dies as a result of injuries sustained in an accident while driving or riding in a private passenger car and wearing a properly fastened seat belt _or a child restraint if the insured is a child_. In such case, his or her benefit can be increased by 10 percent of the Full Amount — but not less than $1,000 or more than $25,000.</w:t>
      </w:r>
    </w:p>
    <w:p w14:paraId="3B83BC2F" w14:textId="77777777" w:rsidR="00C448BF" w:rsidRDefault="009510E0">
      <w:pPr>
        <w:ind w:left="187" w:hanging="187"/>
        <w:jc w:val="both"/>
        <w:rPr>
          <w:rFonts w:ascii="Arial" w:eastAsia="Arial" w:hAnsi="Arial" w:cs="Arial"/>
          <w:sz w:val="18"/>
        </w:rPr>
      </w:pPr>
      <w:r>
        <w:rPr>
          <w:rFonts w:ascii="Arial" w:eastAsia="Arial" w:hAnsi="Arial" w:cs="Arial"/>
          <w:sz w:val="18"/>
        </w:rPr>
        <w:t xml:space="preserve"> </w:t>
      </w:r>
      <w:r>
        <w:rPr>
          <w:rFonts w:ascii="Arial" w:eastAsia="Arial" w:hAnsi="Arial" w:cs="Arial"/>
          <w:sz w:val="18"/>
        </w:rPr>
        <w:fldChar w:fldCharType="begin"/>
      </w:r>
      <w:r>
        <w:rPr>
          <w:rFonts w:ascii="Arial" w:eastAsia="Arial" w:hAnsi="Arial" w:cs="Arial"/>
          <w:sz w:val="18"/>
        </w:rPr>
        <w:instrText xml:space="preserve"> SEQ List02\* Arabic\* MERGEFORMAT </w:instrText>
      </w:r>
      <w:r>
        <w:rPr>
          <w:rFonts w:ascii="Arial" w:eastAsia="Arial" w:hAnsi="Arial" w:cs="Arial"/>
          <w:sz w:val="18"/>
        </w:rPr>
        <w:fldChar w:fldCharType="separate"/>
      </w:r>
      <w:r>
        <w:rPr>
          <w:rFonts w:ascii="Arial" w:eastAsia="Arial" w:hAnsi="Arial" w:cs="Arial"/>
          <w:sz w:val="18"/>
        </w:rPr>
        <w:t>11</w:t>
      </w:r>
      <w:r>
        <w:rPr>
          <w:rFonts w:ascii="Arial" w:eastAsia="Arial" w:hAnsi="Arial" w:cs="Arial"/>
          <w:sz w:val="18"/>
        </w:rPr>
        <w:fldChar w:fldCharType="end"/>
      </w:r>
      <w:r>
        <w:rPr>
          <w:rFonts w:ascii="Arial" w:eastAsia="Arial" w:hAnsi="Arial" w:cs="Arial"/>
          <w:sz w:val="18"/>
        </w:rPr>
        <w:t xml:space="preserve"> Travel Assistance and Identity Theft Solutions services are offered and administered by AXA Assistance USA, Inc. Certain benefits provided under the Travel Assistance program are underwritten by Certain Underwriters at Lloyd’s London (not incorporated) through Lloyd’s Illinois, Inc.  Neither AXA Assistance USA Inc. nor the Lloyd’s entities are affiliated with MetLife, and the services and benefits they provide are separate and apart from the insurance provided by MetLife.</w:t>
      </w:r>
    </w:p>
    <w:sectPr w:rsidR="00C448BF">
      <w:headerReference w:type="default" r:id="rId11"/>
      <w:footerReference w:type="default" r:id="rId12"/>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C9F3C" w14:textId="77777777" w:rsidR="009510E0" w:rsidRDefault="009510E0">
      <w:r>
        <w:separator/>
      </w:r>
    </w:p>
  </w:endnote>
  <w:endnote w:type="continuationSeparator" w:id="0">
    <w:p w14:paraId="34A984BF" w14:textId="77777777" w:rsidR="009510E0" w:rsidRDefault="0095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508"/>
      <w:gridCol w:w="5508"/>
    </w:tblGrid>
    <w:tr w:rsidR="00C448BF" w14:paraId="7EC16AA0" w14:textId="77777777">
      <w:tc>
        <w:tcPr>
          <w:tcW w:w="5508" w:type="dxa"/>
          <w:tcMar>
            <w:top w:w="0" w:type="dxa"/>
            <w:left w:w="108" w:type="dxa"/>
            <w:bottom w:w="0" w:type="dxa"/>
            <w:right w:w="108" w:type="dxa"/>
          </w:tcMar>
          <w:vAlign w:val="bottom"/>
        </w:tcPr>
        <w:p w14:paraId="06D7046E" w14:textId="77777777" w:rsidR="00C448BF" w:rsidRDefault="009510E0">
          <w:pPr>
            <w:pStyle w:val="Footer"/>
            <w:tabs>
              <w:tab w:val="center" w:pos="4320"/>
              <w:tab w:val="right" w:pos="8640"/>
            </w:tabs>
            <w:rPr>
              <w:rFonts w:ascii="Arial" w:eastAsia="Arial" w:hAnsi="Arial" w:cs="Arial"/>
              <w:sz w:val="18"/>
            </w:rPr>
          </w:pPr>
          <w:r>
            <w:rPr>
              <w:rFonts w:ascii="Arial" w:eastAsia="Arial" w:hAnsi="Arial" w:cs="Arial"/>
              <w:sz w:val="18"/>
            </w:rPr>
            <w:t>LI-GCERT-BASIC GCERT Life Benefit Summary</w:t>
          </w:r>
        </w:p>
      </w:tc>
      <w:tc>
        <w:tcPr>
          <w:tcW w:w="5508" w:type="dxa"/>
          <w:tcMar>
            <w:top w:w="0" w:type="dxa"/>
            <w:left w:w="108" w:type="dxa"/>
            <w:bottom w:w="0" w:type="dxa"/>
            <w:right w:w="108" w:type="dxa"/>
          </w:tcMar>
          <w:vAlign w:val="bottom"/>
        </w:tcPr>
        <w:p w14:paraId="01D1943B" w14:textId="77777777" w:rsidR="00C448BF" w:rsidRDefault="009510E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60304B9C" w14:textId="77777777" w:rsidR="00C448BF" w:rsidRDefault="009510E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37D19803" w14:textId="77777777" w:rsidR="00C448BF" w:rsidRDefault="009510E0">
          <w:pPr>
            <w:pStyle w:val="Footer"/>
            <w:tabs>
              <w:tab w:val="center" w:pos="4320"/>
              <w:tab w:val="right" w:pos="8640"/>
            </w:tabs>
            <w:jc w:val="right"/>
            <w:rPr>
              <w:rFonts w:ascii="Arial" w:eastAsia="Arial" w:hAnsi="Arial" w:cs="Arial"/>
              <w:sz w:val="20"/>
            </w:rPr>
          </w:pPr>
          <w:r>
            <w:rPr>
              <w:rFonts w:ascii="Arial" w:eastAsia="Arial" w:hAnsi="Arial" w:cs="Arial"/>
              <w:sz w:val="18"/>
            </w:rPr>
            <w:t>L0624041407[exp0626][All States]</w:t>
          </w:r>
        </w:p>
      </w:tc>
    </w:tr>
  </w:tbl>
  <w:p w14:paraId="5D247D86" w14:textId="77777777" w:rsidR="00C448BF" w:rsidRDefault="00C448BF">
    <w:pPr>
      <w:pStyle w:val="Footer"/>
      <w:tabs>
        <w:tab w:val="center" w:pos="4320"/>
        <w:tab w:val="right" w:pos="8640"/>
      </w:tabs>
      <w:spacing w:line="12" w:lineRule="auto"/>
      <w:rPr>
        <w:rFonts w:ascii="Arial" w:eastAsia="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508"/>
      <w:gridCol w:w="5508"/>
    </w:tblGrid>
    <w:tr w:rsidR="00C448BF" w14:paraId="00F5DEF2" w14:textId="77777777">
      <w:tc>
        <w:tcPr>
          <w:tcW w:w="5508" w:type="dxa"/>
          <w:tcMar>
            <w:top w:w="0" w:type="dxa"/>
            <w:left w:w="108" w:type="dxa"/>
            <w:bottom w:w="0" w:type="dxa"/>
            <w:right w:w="108" w:type="dxa"/>
          </w:tcMar>
          <w:vAlign w:val="bottom"/>
        </w:tcPr>
        <w:p w14:paraId="5AFD6162" w14:textId="77777777" w:rsidR="00C448BF" w:rsidRDefault="009510E0">
          <w:pPr>
            <w:pStyle w:val="Footer"/>
            <w:tabs>
              <w:tab w:val="center" w:pos="4320"/>
              <w:tab w:val="right" w:pos="8640"/>
            </w:tabs>
            <w:rPr>
              <w:rFonts w:ascii="Arial" w:eastAsia="Arial" w:hAnsi="Arial" w:cs="Arial"/>
              <w:sz w:val="18"/>
            </w:rPr>
          </w:pPr>
          <w:r>
            <w:rPr>
              <w:rFonts w:ascii="Arial" w:eastAsia="Arial" w:hAnsi="Arial" w:cs="Arial"/>
              <w:sz w:val="18"/>
            </w:rPr>
            <w:t>LI-GCERT-BASIC GCERT Life Benefit Summary</w:t>
          </w:r>
        </w:p>
      </w:tc>
      <w:tc>
        <w:tcPr>
          <w:tcW w:w="5508" w:type="dxa"/>
          <w:tcMar>
            <w:top w:w="0" w:type="dxa"/>
            <w:left w:w="108" w:type="dxa"/>
            <w:bottom w:w="0" w:type="dxa"/>
            <w:right w:w="108" w:type="dxa"/>
          </w:tcMar>
          <w:vAlign w:val="bottom"/>
        </w:tcPr>
        <w:p w14:paraId="458DC4A4" w14:textId="77777777" w:rsidR="00C448BF" w:rsidRDefault="009510E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6ABDB1D3" w14:textId="77777777" w:rsidR="00C448BF" w:rsidRDefault="009510E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0A5BDB39" w14:textId="77777777" w:rsidR="00C448BF" w:rsidRDefault="009510E0">
          <w:pPr>
            <w:pStyle w:val="Footer"/>
            <w:tabs>
              <w:tab w:val="center" w:pos="4320"/>
              <w:tab w:val="right" w:pos="8640"/>
            </w:tabs>
            <w:jc w:val="right"/>
            <w:rPr>
              <w:rFonts w:ascii="Arial" w:eastAsia="Arial" w:hAnsi="Arial" w:cs="Arial"/>
              <w:sz w:val="20"/>
            </w:rPr>
          </w:pPr>
          <w:r>
            <w:rPr>
              <w:rFonts w:ascii="Arial" w:eastAsia="Arial" w:hAnsi="Arial" w:cs="Arial"/>
              <w:sz w:val="18"/>
            </w:rPr>
            <w:t>L0624041407[exp0626][All States]</w:t>
          </w:r>
        </w:p>
      </w:tc>
    </w:tr>
  </w:tbl>
  <w:p w14:paraId="73769718" w14:textId="77777777" w:rsidR="00C448BF" w:rsidRDefault="00C448BF">
    <w:pPr>
      <w:pStyle w:val="Footer"/>
      <w:tabs>
        <w:tab w:val="center" w:pos="4320"/>
        <w:tab w:val="right" w:pos="8640"/>
      </w:tabs>
      <w:spacing w:line="12" w:lineRule="auto"/>
      <w:rPr>
        <w:rFonts w:ascii="Arial" w:eastAsia="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508"/>
      <w:gridCol w:w="5508"/>
    </w:tblGrid>
    <w:tr w:rsidR="00C448BF" w14:paraId="003730F5" w14:textId="77777777">
      <w:tc>
        <w:tcPr>
          <w:tcW w:w="5508" w:type="dxa"/>
          <w:tcMar>
            <w:top w:w="0" w:type="dxa"/>
            <w:left w:w="108" w:type="dxa"/>
            <w:bottom w:w="0" w:type="dxa"/>
            <w:right w:w="108" w:type="dxa"/>
          </w:tcMar>
          <w:vAlign w:val="bottom"/>
        </w:tcPr>
        <w:p w14:paraId="05931182" w14:textId="77777777" w:rsidR="00C448BF" w:rsidRDefault="009510E0">
          <w:pPr>
            <w:pStyle w:val="Footer"/>
            <w:tabs>
              <w:tab w:val="center" w:pos="4320"/>
              <w:tab w:val="right" w:pos="8640"/>
            </w:tabs>
            <w:rPr>
              <w:rFonts w:ascii="Arial" w:eastAsia="Arial" w:hAnsi="Arial" w:cs="Arial"/>
              <w:sz w:val="18"/>
            </w:rPr>
          </w:pPr>
          <w:r>
            <w:rPr>
              <w:rFonts w:ascii="Arial" w:eastAsia="Arial" w:hAnsi="Arial" w:cs="Arial"/>
              <w:sz w:val="18"/>
            </w:rPr>
            <w:t>LI-GCERT-BASIC GCERT Life Benefit Summary</w:t>
          </w:r>
        </w:p>
      </w:tc>
      <w:tc>
        <w:tcPr>
          <w:tcW w:w="5508" w:type="dxa"/>
          <w:tcMar>
            <w:top w:w="0" w:type="dxa"/>
            <w:left w:w="108" w:type="dxa"/>
            <w:bottom w:w="0" w:type="dxa"/>
            <w:right w:w="108" w:type="dxa"/>
          </w:tcMar>
          <w:vAlign w:val="bottom"/>
        </w:tcPr>
        <w:p w14:paraId="761365AA" w14:textId="77777777" w:rsidR="00C448BF" w:rsidRDefault="009510E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613028DC" w14:textId="77777777" w:rsidR="00C448BF" w:rsidRDefault="009510E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0F9C74BD" w14:textId="77777777" w:rsidR="00C448BF" w:rsidRDefault="009510E0">
          <w:pPr>
            <w:pStyle w:val="Footer"/>
            <w:tabs>
              <w:tab w:val="center" w:pos="4320"/>
              <w:tab w:val="right" w:pos="8640"/>
            </w:tabs>
            <w:jc w:val="right"/>
            <w:rPr>
              <w:rFonts w:ascii="Arial" w:eastAsia="Arial" w:hAnsi="Arial" w:cs="Arial"/>
              <w:sz w:val="20"/>
            </w:rPr>
          </w:pPr>
          <w:r>
            <w:rPr>
              <w:rFonts w:ascii="Arial" w:eastAsia="Arial" w:hAnsi="Arial" w:cs="Arial"/>
              <w:sz w:val="18"/>
            </w:rPr>
            <w:t>L0624041407[exp0626][All States]</w:t>
          </w:r>
        </w:p>
      </w:tc>
    </w:tr>
  </w:tbl>
  <w:p w14:paraId="605DE69E" w14:textId="77777777" w:rsidR="00C448BF" w:rsidRDefault="00C448BF">
    <w:pPr>
      <w:pStyle w:val="Footer"/>
      <w:tabs>
        <w:tab w:val="center" w:pos="4320"/>
        <w:tab w:val="right" w:pos="8640"/>
      </w:tabs>
      <w:spacing w:line="12" w:lineRule="auto"/>
      <w:rPr>
        <w:rFonts w:ascii="Arial" w:eastAsia="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05CF9" w14:textId="77777777" w:rsidR="009510E0" w:rsidRDefault="009510E0">
      <w:r>
        <w:separator/>
      </w:r>
    </w:p>
  </w:footnote>
  <w:footnote w:type="continuationSeparator" w:id="0">
    <w:p w14:paraId="6DFB8DDD" w14:textId="77777777" w:rsidR="009510E0" w:rsidRDefault="00951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7F77A" w14:textId="77777777" w:rsidR="00C448BF" w:rsidRDefault="00C448BF">
    <w:pPr>
      <w:pStyle w:val="Header"/>
      <w:tabs>
        <w:tab w:val="center" w:pos="4320"/>
        <w:tab w:val="right" w:pos="8640"/>
      </w:tabs>
      <w:rPr>
        <w:rFonts w:ascii="Arial" w:eastAsia="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9ACF3" w14:textId="77777777" w:rsidR="00C448BF" w:rsidRDefault="009510E0">
    <w:pPr>
      <w:pStyle w:val="Header"/>
      <w:tabs>
        <w:tab w:val="center" w:pos="4320"/>
        <w:tab w:val="right" w:pos="8640"/>
      </w:tabs>
      <w:jc w:val="right"/>
      <w:rPr>
        <w:rFonts w:ascii="Arial" w:eastAsia="Arial" w:hAnsi="Arial" w:cs="Arial"/>
        <w:sz w:val="20"/>
      </w:rPr>
    </w:pPr>
    <w:r>
      <w:pict w14:anchorId="7A864004">
        <v:shape id="image1" o:spid="_x0000_i1025" style="width:84pt;height:18pt" coordsize="21600,21600" o:spt="100" adj="0,,0" path="" stroked="f">
          <v:fill opacity="0"/>
          <v:stroke joinstyle="miter"/>
          <v:imagedata r:id="rId1" o:title="image2"/>
          <v:formulas/>
          <v:path o:connecttype="segment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A411D" w14:textId="77777777" w:rsidR="00C448BF" w:rsidRDefault="00C448BF">
    <w:pPr>
      <w:pStyle w:val="Header"/>
      <w:tabs>
        <w:tab w:val="center" w:pos="4320"/>
        <w:tab w:val="right" w:pos="8640"/>
      </w:tabs>
      <w:rPr>
        <w:rFonts w:ascii="Arial" w:eastAsia="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0823"/>
    <w:multiLevelType w:val="multilevel"/>
    <w:tmpl w:val="CFAC8744"/>
    <w:lvl w:ilvl="0">
      <w:start w:val="1"/>
      <w:numFmt w:val="bullet"/>
      <w:lvlText w:val=""/>
      <w:lvlJc w:val="left"/>
      <w:pPr>
        <w:tabs>
          <w:tab w:val="left" w:pos="720"/>
        </w:tabs>
        <w:spacing w:before="0" w:after="0" w:line="240" w:lineRule="auto"/>
        <w:ind w:left="720" w:right="0" w:hanging="360"/>
        <w:jc w:val="left"/>
      </w:pPr>
      <w:rPr>
        <w:rFonts w:ascii="Symbol" w:eastAsia="Symbol" w:hAnsi="Symbol" w:cs="Symbol"/>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436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6"/>
  </w:hdrShapeDefaults>
  <w:footnotePr>
    <w:footnote w:id="-1"/>
    <w:footnote w:id="0"/>
  </w:footnotePr>
  <w:endnotePr>
    <w:endnote w:id="-1"/>
    <w:endnote w:id="0"/>
  </w:endnotePr>
  <w:compat>
    <w:useNormalStyleForList/>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448BF"/>
    <w:rsid w:val="008D745B"/>
    <w:rsid w:val="009510E0"/>
    <w:rsid w:val="00C44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43CA78"/>
  <w15:docId w15:val="{2F3B1E5E-E888-4D53-9BCD-EB87DFA7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rPr>
      <w:rFonts w:ascii="Arial" w:eastAsia="Arial" w:hAnsi="Arial" w:cs="Arial"/>
      <w:sz w:val="20"/>
    </w:rPr>
  </w:style>
  <w:style w:type="paragraph" w:styleId="TOC2">
    <w:name w:val="toc 2"/>
    <w:basedOn w:val="Normal"/>
    <w:next w:val="Normal"/>
    <w:autoRedefine/>
    <w:uiPriority w:val="39"/>
    <w:unhideWhenUsed/>
    <w:rsid w:val="0070655D"/>
    <w:pPr>
      <w:ind w:left="200"/>
    </w:pPr>
    <w:rPr>
      <w:rFonts w:ascii="Arial" w:eastAsia="Arial" w:hAnsi="Arial" w:cs="Arial"/>
      <w:sz w:val="20"/>
    </w:rPr>
  </w:style>
  <w:style w:type="paragraph" w:styleId="TOC3">
    <w:name w:val="toc 3"/>
    <w:basedOn w:val="Normal"/>
    <w:next w:val="Normal"/>
    <w:autoRedefine/>
    <w:uiPriority w:val="39"/>
    <w:unhideWhenUsed/>
    <w:rsid w:val="0070655D"/>
    <w:pPr>
      <w:ind w:left="400"/>
    </w:pPr>
    <w:rPr>
      <w:rFonts w:ascii="Arial" w:eastAsia="Arial" w:hAnsi="Arial" w:cs="Arial"/>
      <w:sz w:val="20"/>
    </w:r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00"/>
    </w:pPr>
    <w:rPr>
      <w:rFonts w:ascii="Arial" w:eastAsia="Arial" w:hAnsi="Arial" w:cs="Arial"/>
      <w:sz w:val="20"/>
    </w:rPr>
  </w:style>
  <w:style w:type="paragraph" w:styleId="TOC5">
    <w:name w:val="toc 5"/>
    <w:basedOn w:val="Normal"/>
    <w:next w:val="Normal"/>
    <w:autoRedefine/>
    <w:uiPriority w:val="39"/>
    <w:unhideWhenUsed/>
    <w:rsid w:val="0070655D"/>
    <w:pPr>
      <w:ind w:left="800"/>
    </w:pPr>
    <w:rPr>
      <w:rFonts w:ascii="Arial" w:eastAsia="Arial" w:hAnsi="Arial" w:cs="Arial"/>
      <w:sz w:val="20"/>
    </w:rPr>
  </w:style>
  <w:style w:type="paragraph" w:styleId="TOC6">
    <w:name w:val="toc 6"/>
    <w:basedOn w:val="Normal"/>
    <w:next w:val="Normal"/>
    <w:autoRedefine/>
    <w:uiPriority w:val="39"/>
    <w:unhideWhenUsed/>
    <w:rsid w:val="0070655D"/>
    <w:pPr>
      <w:ind w:left="1000"/>
    </w:pPr>
    <w:rPr>
      <w:rFonts w:ascii="Arial" w:eastAsia="Arial" w:hAnsi="Arial" w:cs="Arial"/>
      <w:sz w:val="20"/>
    </w:rPr>
  </w:style>
  <w:style w:type="paragraph" w:styleId="TOC7">
    <w:name w:val="toc 7"/>
    <w:basedOn w:val="Normal"/>
    <w:next w:val="Normal"/>
    <w:autoRedefine/>
    <w:uiPriority w:val="39"/>
    <w:unhideWhenUsed/>
    <w:rsid w:val="0070655D"/>
    <w:pPr>
      <w:ind w:left="1200"/>
    </w:pPr>
    <w:rPr>
      <w:rFonts w:ascii="Arial" w:eastAsia="Arial" w:hAnsi="Arial" w:cs="Arial"/>
      <w:sz w:val="20"/>
    </w:rPr>
  </w:style>
  <w:style w:type="paragraph" w:styleId="TOC8">
    <w:name w:val="toc 8"/>
    <w:basedOn w:val="Normal"/>
    <w:next w:val="Normal"/>
    <w:autoRedefine/>
    <w:uiPriority w:val="39"/>
    <w:unhideWhenUsed/>
    <w:rsid w:val="0070655D"/>
    <w:pPr>
      <w:ind w:left="1400"/>
    </w:pPr>
    <w:rPr>
      <w:rFonts w:ascii="Arial" w:eastAsia="Arial" w:hAnsi="Arial" w:cs="Arial"/>
      <w:sz w:val="20"/>
    </w:rPr>
  </w:style>
  <w:style w:type="paragraph" w:styleId="TOC9">
    <w:name w:val="toc 9"/>
    <w:basedOn w:val="Normal"/>
    <w:next w:val="Normal"/>
    <w:autoRedefine/>
    <w:uiPriority w:val="39"/>
    <w:unhideWhenUsed/>
    <w:rsid w:val="0070655D"/>
    <w:pPr>
      <w:ind w:left="1600"/>
    </w:pPr>
    <w:rPr>
      <w:rFonts w:ascii="Arial" w:eastAsia="Arial" w:hAnsi="Arial" w:cs="Arial"/>
      <w:sz w:val="20"/>
    </w:r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UPara01">
    <w:name w:val="UPara01"/>
    <w:basedOn w:val="Normal"/>
    <w:next w:val="Normal"/>
    <w:qFormat/>
  </w:style>
  <w:style w:type="paragraph" w:styleId="Header">
    <w:name w:val="header"/>
    <w:basedOn w:val="Normal"/>
    <w:next w:val="Normal"/>
    <w:qFormat/>
  </w:style>
  <w:style w:type="paragraph" w:styleId="Footer">
    <w:name w:val="footer"/>
    <w:basedOn w:val="Normal"/>
    <w:next w:val="Normal"/>
    <w:qFormat/>
  </w:style>
  <w:style w:type="paragraph" w:customStyle="1" w:styleId="EndnoteText">
    <w:name w:val="EndnoteText"/>
    <w:basedOn w:val="Normal"/>
    <w:next w:val="Normal"/>
    <w:qFormat/>
  </w:style>
  <w:style w:type="paragraph" w:customStyle="1" w:styleId="ListNumber">
    <w:name w:val="ListNumber"/>
    <w:basedOn w:val="Normal"/>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8E4C32D58FF43AAFE758F8BA15920" ma:contentTypeVersion="13" ma:contentTypeDescription="Create a new document." ma:contentTypeScope="" ma:versionID="7931fb5d8fe3e9301ab1e7f6e6dd1cf3">
  <xsd:schema xmlns:xsd="http://www.w3.org/2001/XMLSchema" xmlns:xs="http://www.w3.org/2001/XMLSchema" xmlns:p="http://schemas.microsoft.com/office/2006/metadata/properties" xmlns:ns2="f176bdcf-155a-4f86-992d-21f308282dc1" xmlns:ns3="a9210819-cc8a-4277-9475-81a87a8e482a" targetNamespace="http://schemas.microsoft.com/office/2006/metadata/properties" ma:root="true" ma:fieldsID="46574b577e6919e6c856f267519be028" ns2:_="" ns3:_="">
    <xsd:import namespace="f176bdcf-155a-4f86-992d-21f308282dc1"/>
    <xsd:import namespace="a9210819-cc8a-4277-9475-81a87a8e48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6bdcf-155a-4f86-992d-21f308282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ce7ed1-0a73-499f-9c3f-25e2955d6c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0819-cc8a-4277-9475-81a87a8e48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aa61a3-fb35-463d-bedc-288f8b23312d}" ma:internalName="TaxCatchAll" ma:showField="CatchAllData" ma:web="a9210819-cc8a-4277-9475-81a87a8e4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210819-cc8a-4277-9475-81a87a8e482a" xsi:nil="true"/>
    <lcf76f155ced4ddcb4097134ff3c332f xmlns="f176bdcf-155a-4f86-992d-21f308282d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354FA-1E07-4909-AFC5-8484A45A15BA}"/>
</file>

<file path=customXml/itemProps2.xml><?xml version="1.0" encoding="utf-8"?>
<ds:datastoreItem xmlns:ds="http://schemas.openxmlformats.org/officeDocument/2006/customXml" ds:itemID="{061A2226-B188-495B-B5E8-7988839B5B48}"/>
</file>

<file path=customXml/itemProps3.xml><?xml version="1.0" encoding="utf-8"?>
<ds:datastoreItem xmlns:ds="http://schemas.openxmlformats.org/officeDocument/2006/customXml" ds:itemID="{E3FAAFCD-8223-4268-8A05-15351274F01B}"/>
</file>

<file path=docProps/app.xml><?xml version="1.0" encoding="utf-8"?>
<Properties xmlns="http://schemas.openxmlformats.org/officeDocument/2006/extended-properties" xmlns:vt="http://schemas.openxmlformats.org/officeDocument/2006/docPropsVTypes">
  <Template>Normal</Template>
  <TotalTime>0</TotalTime>
  <Pages>3</Pages>
  <Words>1844</Words>
  <Characters>10513</Characters>
  <Application>Microsoft Office Word</Application>
  <DocSecurity>4</DocSecurity>
  <Lines>87</Lines>
  <Paragraphs>24</Paragraphs>
  <ScaleCrop>false</ScaleCrop>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Gacek, Brett</cp:lastModifiedBy>
  <cp:revision>2</cp:revision>
  <dcterms:created xsi:type="dcterms:W3CDTF">2024-11-19T18:13:00Z</dcterms:created>
  <dcterms:modified xsi:type="dcterms:W3CDTF">2024-11-19T18:13:00Z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0x01010094D8E4C32D58FF43AAFE758F8BA15920</vt:lpwstr>
  </property>
</Properties>
</file>