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8C556" w14:textId="77777777" w:rsidR="006E3782" w:rsidRDefault="006E3782">
      <w:pPr>
        <w:rPr>
          <w:rFonts w:ascii="Arial" w:eastAsia="Arial" w:hAnsi="Arial" w:cs="Arial"/>
          <w:b/>
          <w:spacing w:val="10"/>
          <w:sz w:val="28"/>
        </w:rPr>
      </w:pPr>
    </w:p>
    <w:p w14:paraId="472757F9" w14:textId="77777777" w:rsidR="006E3782" w:rsidRDefault="00F1433D">
      <w:pPr>
        <w:spacing w:after="40"/>
        <w:rPr>
          <w:rFonts w:ascii="Arial" w:eastAsia="Arial" w:hAnsi="Arial" w:cs="Arial"/>
          <w:b/>
          <w:spacing w:val="10"/>
          <w:sz w:val="28"/>
        </w:rPr>
      </w:pPr>
      <w:r>
        <w:rPr>
          <w:rFonts w:ascii="Arial" w:eastAsia="Arial" w:hAnsi="Arial" w:cs="Arial"/>
          <w:b/>
          <w:spacing w:val="10"/>
          <w:sz w:val="28"/>
        </w:rPr>
        <w:t>Supplemental Term Life</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1088"/>
      </w:tblGrid>
      <w:tr w:rsidR="006E3782" w14:paraId="3F4FF5EE" w14:textId="77777777">
        <w:trPr>
          <w:cantSplit/>
          <w:trHeight w:val="58"/>
        </w:trPr>
        <w:tc>
          <w:tcPr>
            <w:tcW w:w="11088" w:type="dxa"/>
            <w:shd w:val="clear" w:color="auto" w:fill="0090DA"/>
            <w:tcMar>
              <w:top w:w="0" w:type="dxa"/>
              <w:left w:w="108" w:type="dxa"/>
              <w:bottom w:w="0" w:type="dxa"/>
              <w:right w:w="108" w:type="dxa"/>
            </w:tcMar>
          </w:tcPr>
          <w:p w14:paraId="4B66BC3B" w14:textId="77777777" w:rsidR="006E3782" w:rsidRDefault="006E3782">
            <w:pPr>
              <w:rPr>
                <w:rFonts w:ascii="Arial" w:eastAsia="Arial" w:hAnsi="Arial" w:cs="Arial"/>
                <w:b/>
                <w:spacing w:val="10"/>
                <w:sz w:val="6"/>
              </w:rPr>
            </w:pPr>
          </w:p>
        </w:tc>
      </w:tr>
    </w:tbl>
    <w:p w14:paraId="799A84C6" w14:textId="77777777" w:rsidR="006E3782" w:rsidRDefault="00F1433D">
      <w:pPr>
        <w:spacing w:before="40"/>
        <w:rPr>
          <w:rFonts w:ascii="Arial" w:eastAsia="Arial" w:hAnsi="Arial" w:cs="Arial"/>
          <w:sz w:val="20"/>
        </w:rPr>
      </w:pPr>
      <w:r>
        <w:rPr>
          <w:rFonts w:ascii="Arial" w:eastAsia="Arial" w:hAnsi="Arial" w:cs="Arial"/>
          <w:sz w:val="20"/>
        </w:rPr>
        <w:t>Metropolitan Life Insurance Company</w:t>
      </w:r>
    </w:p>
    <w:p w14:paraId="37E48D8D" w14:textId="77777777" w:rsidR="006E3782" w:rsidRDefault="006E3782">
      <w:pPr>
        <w:keepNext/>
        <w:spacing w:line="160" w:lineRule="exact"/>
        <w:ind w:left="180"/>
        <w:rPr>
          <w:rFonts w:ascii="Arial" w:eastAsia="Arial" w:hAnsi="Arial" w:cs="Arial"/>
          <w:b/>
          <w:sz w:val="20"/>
        </w:rPr>
      </w:pPr>
    </w:p>
    <w:p w14:paraId="56172A2C" w14:textId="77777777" w:rsidR="006E3782" w:rsidRDefault="00F1433D">
      <w:pPr>
        <w:pStyle w:val="UPara01"/>
        <w:widowControl w:val="0"/>
        <w:ind w:left="180"/>
        <w:rPr>
          <w:rFonts w:ascii="Arial" w:eastAsia="Arial" w:hAnsi="Arial" w:cs="Arial"/>
          <w:b/>
          <w:sz w:val="28"/>
        </w:rPr>
      </w:pPr>
      <w:r>
        <w:rPr>
          <w:rFonts w:ascii="Arial" w:eastAsia="Arial" w:hAnsi="Arial" w:cs="Arial"/>
          <w:b/>
          <w:sz w:val="28"/>
        </w:rPr>
        <w:t>Plan Design for:  Hardwire</w:t>
      </w:r>
    </w:p>
    <w:p w14:paraId="51B9AC8E" w14:textId="77777777" w:rsidR="006E3782" w:rsidRDefault="00F1433D">
      <w:pPr>
        <w:pStyle w:val="UPara01"/>
        <w:widowControl w:val="0"/>
        <w:ind w:left="180"/>
        <w:rPr>
          <w:rFonts w:ascii="Arial" w:eastAsia="Arial" w:hAnsi="Arial" w:cs="Arial"/>
          <w:b/>
          <w:sz w:val="28"/>
        </w:rPr>
      </w:pPr>
      <w:r>
        <w:rPr>
          <w:rFonts w:ascii="Arial" w:eastAsia="Arial" w:hAnsi="Arial" w:cs="Arial"/>
          <w:b/>
          <w:sz w:val="28"/>
        </w:rPr>
        <w:t>Original Plan Effective Date: January 1, 2025</w:t>
      </w:r>
    </w:p>
    <w:p w14:paraId="5B1DA3DE" w14:textId="77777777" w:rsidR="006E3782" w:rsidRDefault="00F1433D">
      <w:pPr>
        <w:pStyle w:val="UPara01"/>
        <w:widowControl w:val="0"/>
        <w:ind w:left="180"/>
        <w:rPr>
          <w:rFonts w:ascii="Arial" w:eastAsia="Arial" w:hAnsi="Arial" w:cs="Arial"/>
          <w:b/>
          <w:spacing w:val="-2"/>
          <w:sz w:val="28"/>
        </w:rPr>
      </w:pPr>
      <w:r>
        <w:rPr>
          <w:rFonts w:ascii="Arial" w:eastAsia="Arial" w:hAnsi="Arial" w:cs="Arial"/>
          <w:b/>
          <w:sz w:val="28"/>
        </w:rPr>
        <w:t>For All Active Full Time Employees working at least 30</w:t>
      </w:r>
      <w:r>
        <w:rPr>
          <w:rFonts w:ascii="Arial" w:eastAsia="Arial" w:hAnsi="Arial" w:cs="Arial"/>
          <w:sz w:val="28"/>
        </w:rPr>
        <w:t xml:space="preserve"> </w:t>
      </w:r>
      <w:r>
        <w:rPr>
          <w:rFonts w:ascii="Arial" w:eastAsia="Arial" w:hAnsi="Arial" w:cs="Arial"/>
          <w:b/>
          <w:sz w:val="28"/>
        </w:rPr>
        <w:t>hours per week</w:t>
      </w:r>
    </w:p>
    <w:p w14:paraId="1B246526" w14:textId="77777777" w:rsidR="006E3782" w:rsidRDefault="006E3782">
      <w:pPr>
        <w:pStyle w:val="UPara01"/>
        <w:widowControl w:val="0"/>
        <w:ind w:left="180"/>
        <w:rPr>
          <w:rFonts w:ascii="Arial" w:eastAsia="Arial" w:hAnsi="Arial" w:cs="Arial"/>
          <w:b/>
          <w:sz w:val="28"/>
        </w:rPr>
      </w:pPr>
    </w:p>
    <w:p w14:paraId="5E49330D" w14:textId="77777777" w:rsidR="006E3782" w:rsidRDefault="00F1433D">
      <w:pPr>
        <w:ind w:left="288"/>
        <w:rPr>
          <w:rFonts w:ascii="Arial" w:eastAsia="Arial" w:hAnsi="Arial" w:cs="Arial"/>
          <w:sz w:val="18"/>
        </w:rPr>
      </w:pPr>
      <w:r>
        <w:rPr>
          <w:rFonts w:ascii="Arial" w:eastAsia="Arial" w:hAnsi="Arial" w:cs="Arial"/>
          <w:b/>
          <w:sz w:val="18"/>
        </w:rPr>
        <w:t>Build Your Benefit</w:t>
      </w:r>
      <w:r>
        <w:rPr>
          <w:rFonts w:ascii="Arial" w:eastAsia="Arial" w:hAnsi="Arial" w:cs="Arial"/>
          <w:sz w:val="18"/>
        </w:rPr>
        <w:t xml:space="preserve">  </w:t>
      </w:r>
      <w:r>
        <w:rPr>
          <w:rFonts w:ascii="Arial" w:eastAsia="Arial" w:hAnsi="Arial" w:cs="Arial"/>
          <w:sz w:val="18"/>
        </w:rPr>
        <w:t>With MetLife's Supplemental Term Life insurance, your employer gives you the opportunity to buy valuable life insurance coverage for yourself, your spouse and your dependent children -- all at affordable group rates.</w:t>
      </w:r>
    </w:p>
    <w:p w14:paraId="3938682B" w14:textId="77777777" w:rsidR="006E3782" w:rsidRDefault="006E3782">
      <w:pPr>
        <w:rPr>
          <w:rFonts w:ascii="Arial" w:eastAsia="Arial" w:hAnsi="Arial" w:cs="Arial"/>
          <w:sz w:val="18"/>
        </w:rPr>
      </w:pPr>
    </w:p>
    <w:tbl>
      <w:tblPr>
        <w:tblW w:w="0" w:type="auto"/>
        <w:jc w:val="center"/>
        <w:tblBorders>
          <w:top w:val="nil"/>
          <w:left w:val="nil"/>
          <w:bottom w:val="nil"/>
          <w:right w:val="nil"/>
          <w:insideH w:val="nil"/>
          <w:insideV w:val="nil"/>
        </w:tblBorders>
        <w:tblLayout w:type="fixed"/>
        <w:tblLook w:val="01E0" w:firstRow="1" w:lastRow="1" w:firstColumn="1" w:lastColumn="1" w:noHBand="0" w:noVBand="0"/>
      </w:tblPr>
      <w:tblGrid>
        <w:gridCol w:w="2193"/>
        <w:gridCol w:w="2500"/>
        <w:gridCol w:w="2978"/>
        <w:gridCol w:w="2889"/>
      </w:tblGrid>
      <w:tr w:rsidR="006E3782" w14:paraId="59B6D1CF" w14:textId="77777777">
        <w:trPr>
          <w:cantSplit/>
          <w:trHeight w:val="288"/>
          <w:jc w:val="center"/>
        </w:trPr>
        <w:tc>
          <w:tcPr>
            <w:tcW w:w="219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401096B" w14:textId="77777777" w:rsidR="006E3782" w:rsidRDefault="006E3782">
            <w:pPr>
              <w:rPr>
                <w:rFonts w:ascii="Arial" w:eastAsia="Arial" w:hAnsi="Arial" w:cs="Arial"/>
                <w:b/>
                <w:sz w:val="18"/>
              </w:rPr>
            </w:pPr>
          </w:p>
        </w:tc>
        <w:tc>
          <w:tcPr>
            <w:tcW w:w="2500" w:type="dxa"/>
            <w:tcBorders>
              <w:top w:val="single" w:sz="4" w:space="0" w:color="000000"/>
              <w:left w:val="single" w:sz="4" w:space="0" w:color="000000"/>
              <w:right w:val="single" w:sz="4" w:space="0" w:color="000000"/>
            </w:tcBorders>
            <w:shd w:val="pct10" w:color="auto" w:fill="auto"/>
            <w:tcMar>
              <w:top w:w="0" w:type="dxa"/>
              <w:left w:w="108" w:type="dxa"/>
              <w:bottom w:w="0" w:type="dxa"/>
              <w:right w:w="108" w:type="dxa"/>
            </w:tcMar>
            <w:vAlign w:val="center"/>
          </w:tcPr>
          <w:p w14:paraId="76D338DE" w14:textId="77777777" w:rsidR="006E3782" w:rsidRDefault="00F1433D">
            <w:pPr>
              <w:jc w:val="center"/>
              <w:rPr>
                <w:rFonts w:ascii="Arial" w:eastAsia="Arial" w:hAnsi="Arial" w:cs="Arial"/>
                <w:sz w:val="18"/>
              </w:rPr>
            </w:pPr>
            <w:r>
              <w:rPr>
                <w:rFonts w:ascii="Arial" w:eastAsia="Arial" w:hAnsi="Arial" w:cs="Arial"/>
                <w:b/>
                <w:sz w:val="18"/>
              </w:rPr>
              <w:t>Employee</w:t>
            </w:r>
          </w:p>
        </w:tc>
        <w:tc>
          <w:tcPr>
            <w:tcW w:w="5867" w:type="dxa"/>
            <w:gridSpan w:val="2"/>
            <w:tcBorders>
              <w:top w:val="single" w:sz="4" w:space="0" w:color="000000"/>
              <w:left w:val="single" w:sz="4" w:space="0" w:color="000000"/>
              <w:right w:val="single" w:sz="4" w:space="0" w:color="000000"/>
            </w:tcBorders>
            <w:shd w:val="pct10" w:color="auto" w:fill="auto"/>
            <w:tcMar>
              <w:top w:w="0" w:type="dxa"/>
              <w:left w:w="108" w:type="dxa"/>
              <w:bottom w:w="0" w:type="dxa"/>
              <w:right w:w="108" w:type="dxa"/>
            </w:tcMar>
            <w:vAlign w:val="center"/>
          </w:tcPr>
          <w:p w14:paraId="2039852D" w14:textId="77777777" w:rsidR="006E3782" w:rsidRDefault="00F1433D">
            <w:pPr>
              <w:jc w:val="center"/>
              <w:rPr>
                <w:rFonts w:ascii="Arial" w:eastAsia="Arial" w:hAnsi="Arial" w:cs="Arial"/>
                <w:sz w:val="18"/>
              </w:rPr>
            </w:pPr>
            <w:r>
              <w:rPr>
                <w:rFonts w:ascii="Arial" w:eastAsia="Arial" w:hAnsi="Arial" w:cs="Arial"/>
                <w:b/>
                <w:sz w:val="18"/>
              </w:rPr>
              <w:t>Spouse &amp; Child</w:t>
            </w:r>
          </w:p>
        </w:tc>
      </w:tr>
      <w:tr w:rsidR="006E3782" w14:paraId="30EF8BA2" w14:textId="77777777">
        <w:trPr>
          <w:cantSplit/>
          <w:trHeight w:hRule="exact" w:val="130"/>
          <w:jc w:val="center"/>
        </w:trPr>
        <w:tc>
          <w:tcPr>
            <w:tcW w:w="2193" w:type="dxa"/>
            <w:tcBorders>
              <w:left w:val="single" w:sz="4" w:space="0" w:color="000000"/>
              <w:right w:val="single" w:sz="4" w:space="0" w:color="000000"/>
            </w:tcBorders>
            <w:tcMar>
              <w:top w:w="0" w:type="dxa"/>
              <w:left w:w="108" w:type="dxa"/>
              <w:bottom w:w="0" w:type="dxa"/>
              <w:right w:w="108" w:type="dxa"/>
            </w:tcMar>
            <w:vAlign w:val="center"/>
          </w:tcPr>
          <w:p w14:paraId="559BD075" w14:textId="77777777" w:rsidR="006E3782" w:rsidRDefault="006E3782">
            <w:pPr>
              <w:rPr>
                <w:rFonts w:ascii="Arial" w:eastAsia="Arial" w:hAnsi="Arial" w:cs="Arial"/>
                <w:b/>
                <w:sz w:val="18"/>
              </w:rPr>
            </w:pPr>
          </w:p>
        </w:tc>
        <w:tc>
          <w:tcPr>
            <w:tcW w:w="2500" w:type="dxa"/>
            <w:tcBorders>
              <w:left w:val="single" w:sz="4" w:space="0" w:color="000000"/>
              <w:bottom w:val="single" w:sz="4" w:space="0" w:color="000000"/>
              <w:right w:val="single" w:sz="4" w:space="0" w:color="000000"/>
            </w:tcBorders>
            <w:shd w:val="pct10" w:color="auto" w:fill="auto"/>
            <w:tcMar>
              <w:top w:w="0" w:type="dxa"/>
              <w:left w:w="108" w:type="dxa"/>
              <w:bottom w:w="0" w:type="dxa"/>
              <w:right w:w="108" w:type="dxa"/>
            </w:tcMar>
            <w:vAlign w:val="center"/>
          </w:tcPr>
          <w:p w14:paraId="559905AC" w14:textId="77777777" w:rsidR="006E3782" w:rsidRDefault="006E3782">
            <w:pPr>
              <w:jc w:val="center"/>
              <w:rPr>
                <w:rFonts w:ascii="Arial" w:eastAsia="Arial" w:hAnsi="Arial" w:cs="Arial"/>
                <w:sz w:val="20"/>
              </w:rPr>
            </w:pPr>
          </w:p>
        </w:tc>
        <w:tc>
          <w:tcPr>
            <w:tcW w:w="2978" w:type="dxa"/>
            <w:tcBorders>
              <w:left w:val="single" w:sz="4" w:space="0" w:color="000000"/>
              <w:bottom w:val="single" w:sz="4" w:space="0" w:color="000000"/>
            </w:tcBorders>
            <w:shd w:val="pct10" w:color="auto" w:fill="auto"/>
            <w:tcMar>
              <w:top w:w="0" w:type="dxa"/>
              <w:left w:w="108" w:type="dxa"/>
              <w:bottom w:w="0" w:type="dxa"/>
              <w:right w:w="108" w:type="dxa"/>
            </w:tcMar>
            <w:vAlign w:val="center"/>
          </w:tcPr>
          <w:p w14:paraId="6A7B8A46" w14:textId="77777777" w:rsidR="006E3782" w:rsidRDefault="006E3782">
            <w:pPr>
              <w:jc w:val="center"/>
              <w:rPr>
                <w:rFonts w:ascii="Arial" w:eastAsia="Arial" w:hAnsi="Arial" w:cs="Arial"/>
                <w:sz w:val="18"/>
              </w:rPr>
            </w:pPr>
          </w:p>
        </w:tc>
        <w:tc>
          <w:tcPr>
            <w:tcW w:w="2889" w:type="dxa"/>
            <w:tcBorders>
              <w:bottom w:val="single" w:sz="4" w:space="0" w:color="000000"/>
              <w:right w:val="single" w:sz="4" w:space="0" w:color="000000"/>
            </w:tcBorders>
            <w:shd w:val="pct10" w:color="auto" w:fill="auto"/>
            <w:tcMar>
              <w:top w:w="0" w:type="dxa"/>
              <w:left w:w="108" w:type="dxa"/>
              <w:bottom w:w="0" w:type="dxa"/>
              <w:right w:w="108" w:type="dxa"/>
            </w:tcMar>
            <w:vAlign w:val="center"/>
          </w:tcPr>
          <w:p w14:paraId="207483C3" w14:textId="77777777" w:rsidR="006E3782" w:rsidRDefault="006E3782">
            <w:pPr>
              <w:jc w:val="center"/>
              <w:rPr>
                <w:rFonts w:ascii="Arial" w:eastAsia="Arial" w:hAnsi="Arial" w:cs="Arial"/>
                <w:sz w:val="20"/>
              </w:rPr>
            </w:pPr>
          </w:p>
        </w:tc>
      </w:tr>
      <w:tr w:rsidR="006E3782" w14:paraId="45EFE57A" w14:textId="77777777">
        <w:trPr>
          <w:cantSplit/>
          <w:jc w:val="center"/>
        </w:trPr>
        <w:tc>
          <w:tcPr>
            <w:tcW w:w="219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C9DBD" w14:textId="77777777" w:rsidR="006E3782" w:rsidRDefault="006E3782">
            <w:pPr>
              <w:rPr>
                <w:rFonts w:ascii="Arial" w:eastAsia="Arial" w:hAnsi="Arial" w:cs="Arial"/>
                <w:b/>
                <w:sz w:val="18"/>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C5E55" w14:textId="77777777" w:rsidR="006E3782" w:rsidRDefault="006E3782">
            <w:pPr>
              <w:jc w:val="center"/>
              <w:rPr>
                <w:rFonts w:ascii="Arial" w:eastAsia="Arial" w:hAnsi="Arial" w:cs="Arial"/>
                <w:sz w:val="20"/>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BDAB0" w14:textId="77777777" w:rsidR="006E3782" w:rsidRDefault="00F1433D">
            <w:pPr>
              <w:jc w:val="center"/>
              <w:rPr>
                <w:rFonts w:ascii="Arial" w:eastAsia="Arial" w:hAnsi="Arial" w:cs="Arial"/>
                <w:color w:val="FF0000"/>
                <w:sz w:val="18"/>
              </w:rPr>
            </w:pPr>
            <w:r>
              <w:rPr>
                <w:rFonts w:ascii="Arial" w:eastAsia="Arial" w:hAnsi="Arial" w:cs="Arial"/>
                <w:sz w:val="18"/>
              </w:rPr>
              <w:t>Spouse</w:t>
            </w:r>
            <w:r>
              <w:rPr>
                <w:rFonts w:ascii="Arial" w:eastAsia="Arial" w:hAnsi="Arial" w:cs="Arial"/>
                <w:sz w:val="18"/>
                <w:vertAlign w:val="superscript"/>
              </w:rPr>
              <w:t>1</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7CDB" w14:textId="77777777" w:rsidR="006E3782" w:rsidRDefault="00F1433D">
            <w:pPr>
              <w:jc w:val="center"/>
              <w:rPr>
                <w:rFonts w:ascii="Arial" w:eastAsia="Arial" w:hAnsi="Arial" w:cs="Arial"/>
                <w:sz w:val="20"/>
              </w:rPr>
            </w:pPr>
            <w:r>
              <w:rPr>
                <w:rFonts w:ascii="Arial" w:eastAsia="Arial" w:hAnsi="Arial" w:cs="Arial"/>
                <w:sz w:val="18"/>
              </w:rPr>
              <w:t>Child</w:t>
            </w:r>
          </w:p>
        </w:tc>
      </w:tr>
      <w:tr w:rsidR="006E3782" w14:paraId="03295FE8" w14:textId="77777777">
        <w:trPr>
          <w:cantSplit/>
          <w:trHeight w:val="662"/>
          <w:jc w:val="center"/>
        </w:trPr>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36658" w14:textId="77777777" w:rsidR="006E3782" w:rsidRDefault="00F1433D">
            <w:pPr>
              <w:rPr>
                <w:rFonts w:ascii="Arial" w:eastAsia="Arial" w:hAnsi="Arial" w:cs="Arial"/>
                <w:b/>
                <w:sz w:val="18"/>
              </w:rPr>
            </w:pPr>
            <w:r>
              <w:rPr>
                <w:rFonts w:ascii="Arial" w:eastAsia="Arial" w:hAnsi="Arial" w:cs="Arial"/>
                <w:b/>
                <w:sz w:val="18"/>
              </w:rPr>
              <w:t>Life Coverage: provides a benefit in the event of death</w:t>
            </w:r>
          </w:p>
          <w:p w14:paraId="77B9FC75" w14:textId="77777777" w:rsidR="006E3782" w:rsidRDefault="00F1433D">
            <w:pPr>
              <w:rPr>
                <w:rFonts w:ascii="Arial" w:eastAsia="Arial" w:hAnsi="Arial" w:cs="Arial"/>
                <w:b/>
                <w:sz w:val="18"/>
              </w:rPr>
            </w:pPr>
            <w:r>
              <w:rPr>
                <w:rFonts w:ascii="Arial" w:eastAsia="Arial" w:hAnsi="Arial" w:cs="Arial"/>
                <w:b/>
                <w:sz w:val="18"/>
              </w:rPr>
              <w:t>Schedules:</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70113" w14:textId="77777777" w:rsidR="006E3782" w:rsidRDefault="00F1433D">
            <w:pPr>
              <w:jc w:val="center"/>
              <w:rPr>
                <w:rFonts w:ascii="Arial" w:eastAsia="Arial" w:hAnsi="Arial" w:cs="Arial"/>
                <w:color w:val="FF0000"/>
                <w:sz w:val="20"/>
              </w:rPr>
            </w:pPr>
            <w:r>
              <w:rPr>
                <w:rFonts w:ascii="Arial" w:eastAsia="Arial" w:hAnsi="Arial" w:cs="Arial"/>
                <w:sz w:val="18"/>
              </w:rPr>
              <w:t>Increments of $10,000</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11762" w14:textId="77777777" w:rsidR="006E3782" w:rsidRDefault="00F1433D">
            <w:pPr>
              <w:jc w:val="center"/>
              <w:rPr>
                <w:rFonts w:ascii="Arial" w:eastAsia="Arial" w:hAnsi="Arial" w:cs="Arial"/>
                <w:color w:val="FF0000"/>
                <w:sz w:val="18"/>
              </w:rPr>
            </w:pPr>
            <w:r>
              <w:rPr>
                <w:rFonts w:ascii="Arial" w:eastAsia="Arial" w:hAnsi="Arial" w:cs="Arial"/>
                <w:sz w:val="18"/>
              </w:rPr>
              <w:t>Increments of $5,000</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AF081" w14:textId="77777777" w:rsidR="006E3782" w:rsidRDefault="00F1433D">
            <w:pPr>
              <w:jc w:val="center"/>
              <w:rPr>
                <w:rFonts w:ascii="Arial" w:eastAsia="Arial" w:hAnsi="Arial" w:cs="Arial"/>
                <w:sz w:val="20"/>
              </w:rPr>
            </w:pPr>
            <w:r>
              <w:rPr>
                <w:rFonts w:ascii="Arial" w:eastAsia="Arial" w:hAnsi="Arial" w:cs="Arial"/>
                <w:sz w:val="18"/>
              </w:rPr>
              <w:t>Flat Amount:   $1,000, $2,000, $4,000, $5,000, or $10,000</w:t>
            </w:r>
          </w:p>
        </w:tc>
      </w:tr>
    </w:tbl>
    <w:p w14:paraId="6550EEFE" w14:textId="77777777" w:rsidR="006E3782" w:rsidRDefault="006E3782">
      <w:pPr>
        <w:spacing w:line="12" w:lineRule="auto"/>
        <w:rPr>
          <w:rFonts w:ascii="Arial" w:eastAsia="Arial" w:hAnsi="Arial" w:cs="Arial"/>
          <w:sz w:val="2"/>
        </w:rPr>
      </w:pPr>
    </w:p>
    <w:tbl>
      <w:tblPr>
        <w:tblW w:w="0" w:type="auto"/>
        <w:jc w:val="center"/>
        <w:tblBorders>
          <w:top w:val="nil"/>
          <w:left w:val="nil"/>
          <w:bottom w:val="nil"/>
          <w:right w:val="nil"/>
          <w:insideH w:val="nil"/>
          <w:insideV w:val="nil"/>
        </w:tblBorders>
        <w:tblLayout w:type="fixed"/>
        <w:tblLook w:val="01E0" w:firstRow="1" w:lastRow="1" w:firstColumn="1" w:lastColumn="1" w:noHBand="0" w:noVBand="0"/>
      </w:tblPr>
      <w:tblGrid>
        <w:gridCol w:w="2193"/>
        <w:gridCol w:w="2500"/>
        <w:gridCol w:w="2978"/>
        <w:gridCol w:w="2889"/>
      </w:tblGrid>
      <w:tr w:rsidR="006E3782" w14:paraId="4F6D024E" w14:textId="77777777">
        <w:trPr>
          <w:trHeight w:val="505"/>
          <w:jc w:val="center"/>
        </w:trPr>
        <w:tc>
          <w:tcPr>
            <w:tcW w:w="2193" w:type="dxa"/>
            <w:tcBorders>
              <w:left w:val="single" w:sz="4" w:space="0" w:color="000000"/>
              <w:bottom w:val="single" w:sz="4" w:space="0" w:color="000000"/>
            </w:tcBorders>
            <w:tcMar>
              <w:top w:w="0" w:type="dxa"/>
              <w:left w:w="108" w:type="dxa"/>
              <w:bottom w:w="0" w:type="dxa"/>
              <w:right w:w="108" w:type="dxa"/>
            </w:tcMar>
            <w:vAlign w:val="center"/>
          </w:tcPr>
          <w:p w14:paraId="6CED6A74" w14:textId="77777777" w:rsidR="006E3782" w:rsidRDefault="00F1433D">
            <w:pPr>
              <w:rPr>
                <w:rFonts w:ascii="Arial" w:eastAsia="Arial" w:hAnsi="Arial" w:cs="Arial"/>
                <w:b/>
                <w:sz w:val="18"/>
              </w:rPr>
            </w:pPr>
            <w:r>
              <w:rPr>
                <w:rFonts w:ascii="Arial" w:eastAsia="Arial" w:hAnsi="Arial" w:cs="Arial"/>
                <w:b/>
                <w:sz w:val="18"/>
              </w:rPr>
              <w:t>Non Medical Maximum</w:t>
            </w:r>
          </w:p>
        </w:tc>
        <w:tc>
          <w:tcPr>
            <w:tcW w:w="25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9CF5C" w14:textId="77777777" w:rsidR="006E3782" w:rsidRDefault="00F1433D">
            <w:pPr>
              <w:jc w:val="center"/>
              <w:rPr>
                <w:rFonts w:ascii="Arial" w:eastAsia="Arial" w:hAnsi="Arial" w:cs="Arial"/>
                <w:sz w:val="20"/>
              </w:rPr>
            </w:pPr>
            <w:r>
              <w:rPr>
                <w:rFonts w:ascii="Arial" w:eastAsia="Arial" w:hAnsi="Arial" w:cs="Arial"/>
                <w:sz w:val="18"/>
              </w:rPr>
              <w:t>$150,000</w:t>
            </w:r>
          </w:p>
        </w:tc>
        <w:tc>
          <w:tcPr>
            <w:tcW w:w="2978" w:type="dxa"/>
            <w:tcBorders>
              <w:left w:val="single" w:sz="4" w:space="0" w:color="000000"/>
              <w:bottom w:val="single" w:sz="4" w:space="0" w:color="000000"/>
            </w:tcBorders>
            <w:tcMar>
              <w:top w:w="0" w:type="dxa"/>
              <w:left w:w="108" w:type="dxa"/>
              <w:bottom w:w="0" w:type="dxa"/>
              <w:right w:w="108" w:type="dxa"/>
            </w:tcMar>
            <w:vAlign w:val="center"/>
          </w:tcPr>
          <w:p w14:paraId="5834F9ED" w14:textId="77777777" w:rsidR="006E3782" w:rsidRDefault="00F1433D">
            <w:pPr>
              <w:jc w:val="center"/>
              <w:rPr>
                <w:rFonts w:ascii="Arial" w:eastAsia="Arial" w:hAnsi="Arial" w:cs="Arial"/>
                <w:sz w:val="20"/>
              </w:rPr>
            </w:pPr>
            <w:bookmarkStart w:id="0" w:name="SP_NMM"/>
            <w:bookmarkEnd w:id="0"/>
            <w:r>
              <w:rPr>
                <w:rFonts w:ascii="Arial" w:eastAsia="Arial" w:hAnsi="Arial" w:cs="Arial"/>
                <w:sz w:val="18"/>
              </w:rPr>
              <w:t>$30,000</w:t>
            </w:r>
          </w:p>
        </w:tc>
        <w:tc>
          <w:tcPr>
            <w:tcW w:w="288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4DC88" w14:textId="77777777" w:rsidR="006E3782" w:rsidRDefault="00F1433D">
            <w:pPr>
              <w:jc w:val="center"/>
              <w:rPr>
                <w:rFonts w:ascii="Arial" w:eastAsia="Arial" w:hAnsi="Arial" w:cs="Arial"/>
                <w:sz w:val="18"/>
              </w:rPr>
            </w:pPr>
            <w:r>
              <w:rPr>
                <w:rFonts w:ascii="Arial" w:eastAsia="Arial" w:hAnsi="Arial" w:cs="Arial"/>
                <w:sz w:val="18"/>
              </w:rPr>
              <w:t>$10,000</w:t>
            </w:r>
          </w:p>
        </w:tc>
      </w:tr>
    </w:tbl>
    <w:p w14:paraId="23FE4D51" w14:textId="77777777" w:rsidR="006E3782" w:rsidRDefault="006E3782">
      <w:pPr>
        <w:spacing w:line="12" w:lineRule="auto"/>
        <w:rPr>
          <w:rFonts w:ascii="Arial" w:eastAsia="Arial" w:hAnsi="Arial" w:cs="Arial"/>
          <w:sz w:val="2"/>
        </w:rPr>
      </w:pPr>
    </w:p>
    <w:tbl>
      <w:tblPr>
        <w:tblW w:w="10560" w:type="dxa"/>
        <w:jc w:val="center"/>
        <w:tblBorders>
          <w:top w:val="nil"/>
          <w:left w:val="nil"/>
          <w:bottom w:val="nil"/>
          <w:right w:val="nil"/>
          <w:insideH w:val="nil"/>
          <w:insideV w:val="nil"/>
        </w:tblBorders>
        <w:tblLayout w:type="fixed"/>
        <w:tblLook w:val="01E0" w:firstRow="1" w:lastRow="1" w:firstColumn="1" w:lastColumn="1" w:noHBand="0" w:noVBand="0"/>
      </w:tblPr>
      <w:tblGrid>
        <w:gridCol w:w="2193"/>
        <w:gridCol w:w="2500"/>
        <w:gridCol w:w="2978"/>
        <w:gridCol w:w="2889"/>
      </w:tblGrid>
      <w:tr w:rsidR="006E3782" w14:paraId="1C6A6B25" w14:textId="77777777">
        <w:trPr>
          <w:trHeight w:val="657"/>
          <w:jc w:val="center"/>
        </w:trPr>
        <w:tc>
          <w:tcPr>
            <w:tcW w:w="2193" w:type="dxa"/>
            <w:tcBorders>
              <w:left w:val="single" w:sz="4" w:space="0" w:color="000000"/>
              <w:bottom w:val="single" w:sz="4" w:space="0" w:color="000000"/>
            </w:tcBorders>
            <w:tcMar>
              <w:top w:w="0" w:type="dxa"/>
              <w:left w:w="108" w:type="dxa"/>
              <w:bottom w:w="0" w:type="dxa"/>
              <w:right w:w="108" w:type="dxa"/>
            </w:tcMar>
            <w:vAlign w:val="center"/>
          </w:tcPr>
          <w:p w14:paraId="6DE8F43D" w14:textId="77777777" w:rsidR="006E3782" w:rsidRDefault="00F1433D">
            <w:pPr>
              <w:rPr>
                <w:rFonts w:ascii="Arial" w:eastAsia="Arial" w:hAnsi="Arial" w:cs="Arial"/>
                <w:b/>
                <w:sz w:val="18"/>
              </w:rPr>
            </w:pPr>
            <w:r>
              <w:rPr>
                <w:rFonts w:ascii="Arial" w:eastAsia="Arial" w:hAnsi="Arial" w:cs="Arial"/>
                <w:b/>
                <w:sz w:val="18"/>
              </w:rPr>
              <w:t>Overall Benefit Maximum</w:t>
            </w:r>
          </w:p>
        </w:tc>
        <w:tc>
          <w:tcPr>
            <w:tcW w:w="25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EC3DF" w14:textId="77777777" w:rsidR="006E3782" w:rsidRDefault="00F1433D">
            <w:pPr>
              <w:jc w:val="center"/>
              <w:rPr>
                <w:rFonts w:ascii="Arial" w:eastAsia="Arial" w:hAnsi="Arial" w:cs="Arial"/>
                <w:sz w:val="20"/>
              </w:rPr>
            </w:pPr>
            <w:bookmarkStart w:id="1" w:name="OBM1"/>
            <w:bookmarkEnd w:id="1"/>
            <w:r>
              <w:rPr>
                <w:rFonts w:ascii="Arial" w:eastAsia="Arial" w:hAnsi="Arial" w:cs="Arial"/>
                <w:sz w:val="18"/>
              </w:rPr>
              <w:t>$500,000</w:t>
            </w:r>
          </w:p>
        </w:tc>
        <w:tc>
          <w:tcPr>
            <w:tcW w:w="2978" w:type="dxa"/>
            <w:tcBorders>
              <w:left w:val="single" w:sz="4" w:space="0" w:color="000000"/>
              <w:bottom w:val="single" w:sz="4" w:space="0" w:color="000000"/>
            </w:tcBorders>
            <w:tcMar>
              <w:top w:w="0" w:type="dxa"/>
              <w:left w:w="108" w:type="dxa"/>
              <w:bottom w:w="0" w:type="dxa"/>
              <w:right w:w="108" w:type="dxa"/>
            </w:tcMar>
            <w:vAlign w:val="center"/>
          </w:tcPr>
          <w:p w14:paraId="0EDCF14B" w14:textId="77777777" w:rsidR="006E3782" w:rsidRDefault="00F1433D">
            <w:pPr>
              <w:jc w:val="center"/>
              <w:rPr>
                <w:rFonts w:ascii="Arial" w:eastAsia="Arial" w:hAnsi="Arial" w:cs="Arial"/>
                <w:sz w:val="20"/>
              </w:rPr>
            </w:pPr>
            <w:bookmarkStart w:id="2" w:name="OBM2"/>
            <w:bookmarkEnd w:id="2"/>
            <w:r>
              <w:rPr>
                <w:rFonts w:ascii="Arial" w:eastAsia="Arial" w:hAnsi="Arial" w:cs="Arial"/>
                <w:sz w:val="18"/>
              </w:rPr>
              <w:t>$150,000</w:t>
            </w:r>
          </w:p>
        </w:tc>
        <w:tc>
          <w:tcPr>
            <w:tcW w:w="288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19553" w14:textId="77777777" w:rsidR="006E3782" w:rsidRDefault="00F1433D">
            <w:pPr>
              <w:jc w:val="center"/>
              <w:rPr>
                <w:rFonts w:ascii="Arial" w:eastAsia="Arial" w:hAnsi="Arial" w:cs="Arial"/>
                <w:sz w:val="18"/>
              </w:rPr>
            </w:pPr>
            <w:r>
              <w:rPr>
                <w:rFonts w:ascii="Arial" w:eastAsia="Arial" w:hAnsi="Arial" w:cs="Arial"/>
                <w:sz w:val="18"/>
              </w:rPr>
              <w:t>$10,000</w:t>
            </w:r>
          </w:p>
        </w:tc>
      </w:tr>
    </w:tbl>
    <w:p w14:paraId="399D23B0" w14:textId="77777777" w:rsidR="006E3782" w:rsidRDefault="006E3782">
      <w:pPr>
        <w:spacing w:line="12" w:lineRule="auto"/>
        <w:rPr>
          <w:rFonts w:ascii="Arial" w:eastAsia="Arial" w:hAnsi="Arial" w:cs="Arial"/>
          <w:sz w:val="2"/>
        </w:rPr>
      </w:pPr>
    </w:p>
    <w:tbl>
      <w:tblPr>
        <w:tblW w:w="10560" w:type="dxa"/>
        <w:jc w:val="center"/>
        <w:tblBorders>
          <w:top w:val="nil"/>
          <w:left w:val="nil"/>
          <w:bottom w:val="nil"/>
          <w:right w:val="nil"/>
          <w:insideH w:val="nil"/>
          <w:insideV w:val="nil"/>
        </w:tblBorders>
        <w:tblLayout w:type="fixed"/>
        <w:tblLook w:val="01E0" w:firstRow="1" w:lastRow="1" w:firstColumn="1" w:lastColumn="1" w:noHBand="0" w:noVBand="0"/>
      </w:tblPr>
      <w:tblGrid>
        <w:gridCol w:w="2193"/>
        <w:gridCol w:w="2500"/>
        <w:gridCol w:w="2978"/>
        <w:gridCol w:w="2889"/>
      </w:tblGrid>
      <w:tr w:rsidR="006E3782" w14:paraId="48CEB016" w14:textId="77777777">
        <w:trPr>
          <w:trHeight w:val="463"/>
          <w:jc w:val="center"/>
        </w:trPr>
        <w:tc>
          <w:tcPr>
            <w:tcW w:w="2193" w:type="dxa"/>
            <w:tcBorders>
              <w:left w:val="single" w:sz="4" w:space="0" w:color="000000"/>
            </w:tcBorders>
            <w:tcMar>
              <w:top w:w="0" w:type="dxa"/>
              <w:left w:w="108" w:type="dxa"/>
              <w:bottom w:w="0" w:type="dxa"/>
              <w:right w:w="108" w:type="dxa"/>
            </w:tcMar>
            <w:vAlign w:val="center"/>
          </w:tcPr>
          <w:p w14:paraId="5C6EE815" w14:textId="77777777" w:rsidR="006E3782" w:rsidRDefault="00F1433D">
            <w:pPr>
              <w:rPr>
                <w:rFonts w:ascii="Arial" w:eastAsia="Arial" w:hAnsi="Arial" w:cs="Arial"/>
                <w:b/>
                <w:sz w:val="18"/>
              </w:rPr>
            </w:pPr>
            <w:r>
              <w:rPr>
                <w:rFonts w:ascii="Arial" w:eastAsia="Arial" w:hAnsi="Arial" w:cs="Arial"/>
                <w:b/>
                <w:sz w:val="18"/>
              </w:rPr>
              <w:t>AD&amp;D Coverage:  provides a benefit in the event of death or dismemberment resulting from a covered accident</w:t>
            </w:r>
          </w:p>
          <w:p w14:paraId="25CA62F8" w14:textId="77777777" w:rsidR="006E3782" w:rsidRDefault="00F1433D">
            <w:pPr>
              <w:rPr>
                <w:rFonts w:ascii="Arial" w:eastAsia="Arial" w:hAnsi="Arial" w:cs="Arial"/>
                <w:b/>
                <w:sz w:val="18"/>
              </w:rPr>
            </w:pPr>
            <w:r>
              <w:rPr>
                <w:rFonts w:ascii="Arial" w:eastAsia="Arial" w:hAnsi="Arial" w:cs="Arial"/>
                <w:b/>
                <w:sz w:val="18"/>
              </w:rPr>
              <w:t>Schedules:</w:t>
            </w:r>
          </w:p>
        </w:tc>
        <w:tc>
          <w:tcPr>
            <w:tcW w:w="2500" w:type="dxa"/>
            <w:tcBorders>
              <w:left w:val="single" w:sz="4" w:space="0" w:color="000000"/>
              <w:right w:val="single" w:sz="4" w:space="0" w:color="000000"/>
            </w:tcBorders>
            <w:tcMar>
              <w:top w:w="0" w:type="dxa"/>
              <w:left w:w="108" w:type="dxa"/>
              <w:bottom w:w="0" w:type="dxa"/>
              <w:right w:w="108" w:type="dxa"/>
            </w:tcMar>
            <w:vAlign w:val="center"/>
          </w:tcPr>
          <w:p w14:paraId="604388CD" w14:textId="77777777" w:rsidR="006E3782" w:rsidRDefault="00F1433D">
            <w:pPr>
              <w:jc w:val="center"/>
              <w:rPr>
                <w:rFonts w:ascii="Arial" w:eastAsia="Arial" w:hAnsi="Arial" w:cs="Arial"/>
                <w:sz w:val="20"/>
              </w:rPr>
            </w:pPr>
            <w:r>
              <w:rPr>
                <w:rFonts w:ascii="Arial" w:eastAsia="Arial" w:hAnsi="Arial" w:cs="Arial"/>
                <w:sz w:val="18"/>
              </w:rPr>
              <w:t>Yes (benefit amount is same as Supplemental Term Life coverage)</w:t>
            </w:r>
          </w:p>
        </w:tc>
        <w:tc>
          <w:tcPr>
            <w:tcW w:w="2978" w:type="dxa"/>
            <w:tcBorders>
              <w:left w:val="single" w:sz="4" w:space="0" w:color="000000"/>
            </w:tcBorders>
            <w:tcMar>
              <w:top w:w="0" w:type="dxa"/>
              <w:left w:w="108" w:type="dxa"/>
              <w:bottom w:w="0" w:type="dxa"/>
              <w:right w:w="108" w:type="dxa"/>
            </w:tcMar>
            <w:vAlign w:val="center"/>
          </w:tcPr>
          <w:p w14:paraId="19E40FF8" w14:textId="77777777" w:rsidR="006E3782" w:rsidRDefault="00F1433D">
            <w:pPr>
              <w:jc w:val="center"/>
              <w:rPr>
                <w:rFonts w:ascii="Arial" w:eastAsia="Arial" w:hAnsi="Arial" w:cs="Arial"/>
                <w:sz w:val="20"/>
              </w:rPr>
            </w:pPr>
            <w:r>
              <w:rPr>
                <w:rFonts w:ascii="Arial" w:eastAsia="Arial" w:hAnsi="Arial" w:cs="Arial"/>
                <w:sz w:val="18"/>
              </w:rPr>
              <w:t>Yes (benefit amount is same as Supplemental Term Life coverage)</w:t>
            </w:r>
          </w:p>
        </w:tc>
        <w:tc>
          <w:tcPr>
            <w:tcW w:w="2889" w:type="dxa"/>
            <w:tcBorders>
              <w:left w:val="single" w:sz="4" w:space="0" w:color="000000"/>
              <w:right w:val="single" w:sz="4" w:space="0" w:color="000000"/>
            </w:tcBorders>
            <w:tcMar>
              <w:top w:w="0" w:type="dxa"/>
              <w:left w:w="108" w:type="dxa"/>
              <w:bottom w:w="0" w:type="dxa"/>
              <w:right w:w="108" w:type="dxa"/>
            </w:tcMar>
            <w:vAlign w:val="center"/>
          </w:tcPr>
          <w:p w14:paraId="5D455B5C" w14:textId="77777777" w:rsidR="006E3782" w:rsidRDefault="00F1433D">
            <w:pPr>
              <w:jc w:val="center"/>
              <w:rPr>
                <w:rFonts w:ascii="Arial" w:eastAsia="Arial" w:hAnsi="Arial" w:cs="Arial"/>
                <w:sz w:val="20"/>
              </w:rPr>
            </w:pPr>
            <w:r>
              <w:rPr>
                <w:rFonts w:ascii="Arial" w:eastAsia="Arial" w:hAnsi="Arial" w:cs="Arial"/>
                <w:sz w:val="18"/>
              </w:rPr>
              <w:t>Yes (benefit amount is same as Supplemental Term Life coverage)</w:t>
            </w:r>
          </w:p>
        </w:tc>
      </w:tr>
    </w:tbl>
    <w:p w14:paraId="3C4629C3" w14:textId="77777777" w:rsidR="006E3782" w:rsidRDefault="006E3782">
      <w:pPr>
        <w:spacing w:line="12" w:lineRule="auto"/>
        <w:rPr>
          <w:rFonts w:ascii="Arial" w:eastAsia="Arial" w:hAnsi="Arial" w:cs="Arial"/>
          <w:sz w:val="2"/>
        </w:rPr>
      </w:pPr>
    </w:p>
    <w:tbl>
      <w:tblPr>
        <w:tblW w:w="10560" w:type="dxa"/>
        <w:jc w:val="center"/>
        <w:tblBorders>
          <w:top w:val="nil"/>
          <w:left w:val="nil"/>
          <w:bottom w:val="nil"/>
          <w:right w:val="nil"/>
          <w:insideH w:val="nil"/>
          <w:insideV w:val="nil"/>
        </w:tblBorders>
        <w:tblLayout w:type="fixed"/>
        <w:tblLook w:val="01E0" w:firstRow="1" w:lastRow="1" w:firstColumn="1" w:lastColumn="1" w:noHBand="0" w:noVBand="0"/>
      </w:tblPr>
      <w:tblGrid>
        <w:gridCol w:w="2193"/>
        <w:gridCol w:w="2500"/>
        <w:gridCol w:w="2978"/>
        <w:gridCol w:w="2889"/>
      </w:tblGrid>
      <w:tr w:rsidR="006E3782" w14:paraId="16963C45" w14:textId="77777777">
        <w:trPr>
          <w:trHeight w:val="463"/>
          <w:jc w:val="center"/>
        </w:trPr>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BCFBA6" w14:textId="77777777" w:rsidR="006E3782" w:rsidRDefault="00F1433D">
            <w:pPr>
              <w:rPr>
                <w:rFonts w:ascii="Arial" w:eastAsia="Arial" w:hAnsi="Arial" w:cs="Arial"/>
                <w:b/>
                <w:sz w:val="18"/>
              </w:rPr>
            </w:pPr>
            <w:r>
              <w:rPr>
                <w:rFonts w:ascii="Arial" w:eastAsia="Arial" w:hAnsi="Arial" w:cs="Arial"/>
                <w:b/>
                <w:sz w:val="18"/>
              </w:rPr>
              <w:t>AD&amp;D Maximum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EF907" w14:textId="77777777" w:rsidR="006E3782" w:rsidRDefault="006E3782">
            <w:pPr>
              <w:jc w:val="center"/>
              <w:rPr>
                <w:rFonts w:ascii="Arial" w:eastAsia="Arial" w:hAnsi="Arial" w:cs="Arial"/>
                <w:sz w:val="20"/>
              </w:rPr>
            </w:pPr>
          </w:p>
          <w:p w14:paraId="2C7466B3" w14:textId="77777777" w:rsidR="006E3782" w:rsidRDefault="00F1433D">
            <w:pPr>
              <w:jc w:val="center"/>
              <w:rPr>
                <w:rFonts w:ascii="Arial" w:eastAsia="Arial" w:hAnsi="Arial" w:cs="Arial"/>
                <w:sz w:val="20"/>
              </w:rPr>
            </w:pPr>
            <w:r>
              <w:rPr>
                <w:rFonts w:ascii="Arial" w:eastAsia="Arial" w:hAnsi="Arial" w:cs="Arial"/>
                <w:sz w:val="18"/>
              </w:rPr>
              <w:t>Maximum amount is same as Supplemental Term Life coverage</w:t>
            </w:r>
          </w:p>
          <w:p w14:paraId="08949CE6" w14:textId="77777777" w:rsidR="006E3782" w:rsidRDefault="006E3782">
            <w:pPr>
              <w:jc w:val="center"/>
              <w:rPr>
                <w:rFonts w:ascii="Arial" w:eastAsia="Arial" w:hAnsi="Arial" w:cs="Arial"/>
                <w:sz w:val="18"/>
              </w:rPr>
            </w:pPr>
          </w:p>
        </w:tc>
        <w:tc>
          <w:tcPr>
            <w:tcW w:w="29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3DC0D" w14:textId="77777777" w:rsidR="006E3782" w:rsidRDefault="006E3782">
            <w:pPr>
              <w:jc w:val="center"/>
              <w:rPr>
                <w:rFonts w:ascii="Arial" w:eastAsia="Arial" w:hAnsi="Arial" w:cs="Arial"/>
                <w:sz w:val="18"/>
              </w:rPr>
            </w:pPr>
          </w:p>
          <w:p w14:paraId="542DB6EA" w14:textId="77777777" w:rsidR="006E3782" w:rsidRDefault="00F1433D">
            <w:pPr>
              <w:jc w:val="center"/>
              <w:rPr>
                <w:rFonts w:ascii="Arial" w:eastAsia="Arial" w:hAnsi="Arial" w:cs="Arial"/>
                <w:sz w:val="20"/>
              </w:rPr>
            </w:pPr>
            <w:r>
              <w:rPr>
                <w:rFonts w:ascii="Arial" w:eastAsia="Arial" w:hAnsi="Arial" w:cs="Arial"/>
                <w:sz w:val="18"/>
              </w:rPr>
              <w:t>Maximum amount is same as Supplemental Term Life coverage</w:t>
            </w:r>
          </w:p>
          <w:p w14:paraId="78CF00D4" w14:textId="77777777" w:rsidR="006E3782" w:rsidRDefault="006E3782">
            <w:pPr>
              <w:jc w:val="center"/>
              <w:rPr>
                <w:rFonts w:ascii="Arial" w:eastAsia="Arial" w:hAnsi="Arial" w:cs="Arial"/>
                <w:sz w:val="18"/>
              </w:rPr>
            </w:pP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FAC58" w14:textId="77777777" w:rsidR="006E3782" w:rsidRDefault="006E3782">
            <w:pPr>
              <w:jc w:val="center"/>
              <w:rPr>
                <w:rFonts w:ascii="Arial" w:eastAsia="Arial" w:hAnsi="Arial" w:cs="Arial"/>
                <w:sz w:val="18"/>
              </w:rPr>
            </w:pPr>
          </w:p>
          <w:p w14:paraId="49637207" w14:textId="77777777" w:rsidR="006E3782" w:rsidRDefault="00F1433D">
            <w:pPr>
              <w:jc w:val="center"/>
              <w:rPr>
                <w:rFonts w:ascii="Arial" w:eastAsia="Arial" w:hAnsi="Arial" w:cs="Arial"/>
                <w:sz w:val="20"/>
              </w:rPr>
            </w:pPr>
            <w:r>
              <w:rPr>
                <w:rFonts w:ascii="Arial" w:eastAsia="Arial" w:hAnsi="Arial" w:cs="Arial"/>
                <w:sz w:val="18"/>
              </w:rPr>
              <w:t>Maximum amount is same as Supplemental Term Life coverage</w:t>
            </w:r>
          </w:p>
          <w:p w14:paraId="071A4A04" w14:textId="77777777" w:rsidR="006E3782" w:rsidRDefault="006E3782">
            <w:pPr>
              <w:jc w:val="center"/>
              <w:rPr>
                <w:rFonts w:ascii="Arial" w:eastAsia="Arial" w:hAnsi="Arial" w:cs="Arial"/>
                <w:sz w:val="18"/>
              </w:rPr>
            </w:pPr>
          </w:p>
        </w:tc>
      </w:tr>
      <w:tr w:rsidR="006E3782" w14:paraId="3BBAB4B0" w14:textId="77777777">
        <w:trPr>
          <w:trHeight w:val="463"/>
          <w:jc w:val="center"/>
        </w:trPr>
        <w:tc>
          <w:tcPr>
            <w:tcW w:w="21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92DB1E" w14:textId="77777777" w:rsidR="006E3782" w:rsidRDefault="00F1433D">
            <w:pPr>
              <w:rPr>
                <w:rFonts w:ascii="Arial" w:eastAsia="Arial" w:hAnsi="Arial" w:cs="Arial"/>
                <w:b/>
                <w:sz w:val="20"/>
              </w:rPr>
            </w:pPr>
            <w:r>
              <w:rPr>
                <w:rFonts w:ascii="Arial" w:eastAsia="Arial" w:hAnsi="Arial" w:cs="Arial"/>
                <w:b/>
                <w:sz w:val="18"/>
              </w:rPr>
              <w:t>Employee Contribution</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BC47" w14:textId="77777777" w:rsidR="006E3782" w:rsidRDefault="00F1433D">
            <w:pPr>
              <w:jc w:val="center"/>
              <w:rPr>
                <w:rFonts w:ascii="Arial" w:eastAsia="Arial" w:hAnsi="Arial" w:cs="Arial"/>
                <w:sz w:val="20"/>
              </w:rPr>
            </w:pPr>
            <w:bookmarkStart w:id="3" w:name="E_7a"/>
            <w:bookmarkEnd w:id="3"/>
            <w:r>
              <w:rPr>
                <w:rFonts w:ascii="Arial" w:eastAsia="Arial" w:hAnsi="Arial" w:cs="Arial"/>
                <w:sz w:val="18"/>
              </w:rPr>
              <w:t>100</w:t>
            </w:r>
            <w:r>
              <w:rPr>
                <w:rFonts w:ascii="Arial" w:eastAsia="Arial" w:hAnsi="Arial" w:cs="Arial"/>
                <w:color w:val="000000"/>
                <w:sz w:val="18"/>
              </w:rPr>
              <w:t>%</w:t>
            </w:r>
          </w:p>
        </w:tc>
        <w:tc>
          <w:tcPr>
            <w:tcW w:w="29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FFDA57" w14:textId="77777777" w:rsidR="006E3782" w:rsidRDefault="00F1433D">
            <w:pPr>
              <w:jc w:val="center"/>
              <w:rPr>
                <w:rFonts w:ascii="Arial" w:eastAsia="Arial" w:hAnsi="Arial" w:cs="Arial"/>
                <w:sz w:val="20"/>
              </w:rPr>
            </w:pPr>
            <w:bookmarkStart w:id="4" w:name="E_7b"/>
            <w:bookmarkEnd w:id="4"/>
            <w:r>
              <w:rPr>
                <w:rFonts w:ascii="Arial" w:eastAsia="Arial" w:hAnsi="Arial" w:cs="Arial"/>
                <w:sz w:val="18"/>
              </w:rPr>
              <w:t>100</w:t>
            </w:r>
            <w:r>
              <w:rPr>
                <w:rFonts w:ascii="Arial" w:eastAsia="Arial" w:hAnsi="Arial" w:cs="Arial"/>
                <w:color w:val="000000"/>
                <w:sz w:val="18"/>
              </w:rPr>
              <w:t>%</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820AF" w14:textId="77777777" w:rsidR="006E3782" w:rsidRDefault="00F1433D">
            <w:pPr>
              <w:jc w:val="center"/>
              <w:rPr>
                <w:rFonts w:ascii="Arial" w:eastAsia="Arial" w:hAnsi="Arial" w:cs="Arial"/>
                <w:sz w:val="20"/>
              </w:rPr>
            </w:pPr>
            <w:bookmarkStart w:id="5" w:name="E_7c"/>
            <w:bookmarkEnd w:id="5"/>
            <w:r>
              <w:rPr>
                <w:rFonts w:ascii="Arial" w:eastAsia="Arial" w:hAnsi="Arial" w:cs="Arial"/>
                <w:sz w:val="18"/>
              </w:rPr>
              <w:t>100</w:t>
            </w:r>
            <w:r>
              <w:rPr>
                <w:rFonts w:ascii="Arial" w:eastAsia="Arial" w:hAnsi="Arial" w:cs="Arial"/>
                <w:color w:val="000000"/>
                <w:sz w:val="18"/>
              </w:rPr>
              <w:t>%</w:t>
            </w:r>
          </w:p>
        </w:tc>
      </w:tr>
      <w:tr w:rsidR="006E3782" w14:paraId="52A3B53E" w14:textId="77777777">
        <w:trPr>
          <w:trHeight w:val="463"/>
          <w:jc w:val="center"/>
        </w:trPr>
        <w:tc>
          <w:tcPr>
            <w:tcW w:w="10560" w:type="dxa"/>
            <w:gridSpan w:val="4"/>
            <w:tcBorders>
              <w:top w:val="single" w:sz="4" w:space="0" w:color="000000"/>
            </w:tcBorders>
            <w:tcMar>
              <w:top w:w="0" w:type="dxa"/>
              <w:left w:w="108" w:type="dxa"/>
              <w:bottom w:w="0" w:type="dxa"/>
              <w:right w:w="108" w:type="dxa"/>
            </w:tcMar>
            <w:vAlign w:val="center"/>
          </w:tcPr>
          <w:p w14:paraId="04B298FC" w14:textId="77777777" w:rsidR="006E3782" w:rsidRDefault="00F1433D">
            <w:pPr>
              <w:rPr>
                <w:rFonts w:ascii="Arial" w:eastAsia="Arial" w:hAnsi="Arial" w:cs="Arial"/>
                <w:sz w:val="16"/>
              </w:rPr>
            </w:pPr>
            <w:r>
              <w:rPr>
                <w:rFonts w:ascii="Arial" w:eastAsia="Arial" w:hAnsi="Arial" w:cs="Arial"/>
                <w:sz w:val="16"/>
              </w:rPr>
              <w:t>Any purchase or increase in benefits, which does not take place within 31 days of employee’s or dependent's eligibility effective date is subject to evidence of insurability</w:t>
            </w:r>
            <w:r>
              <w:rPr>
                <w:rFonts w:ascii="Arial" w:eastAsia="Arial" w:hAnsi="Arial" w:cs="Arial"/>
                <w:sz w:val="16"/>
                <w:vertAlign w:val="superscript"/>
              </w:rPr>
              <w:t>**</w:t>
            </w:r>
            <w:r>
              <w:rPr>
                <w:rFonts w:ascii="Arial" w:eastAsia="Arial" w:hAnsi="Arial" w:cs="Arial"/>
                <w:sz w:val="16"/>
              </w:rPr>
              <w:t>.</w:t>
            </w:r>
          </w:p>
        </w:tc>
      </w:tr>
      <w:tr w:rsidR="006E3782" w14:paraId="027608D4" w14:textId="77777777">
        <w:trPr>
          <w:trHeight w:val="463"/>
          <w:jc w:val="center"/>
        </w:trPr>
        <w:tc>
          <w:tcPr>
            <w:tcW w:w="10560" w:type="dxa"/>
            <w:gridSpan w:val="4"/>
            <w:tcMar>
              <w:top w:w="0" w:type="dxa"/>
              <w:left w:w="108" w:type="dxa"/>
              <w:bottom w:w="0" w:type="dxa"/>
              <w:right w:w="108" w:type="dxa"/>
            </w:tcMar>
            <w:vAlign w:val="center"/>
          </w:tcPr>
          <w:p w14:paraId="6D6CE01D" w14:textId="77777777" w:rsidR="006E3782" w:rsidRDefault="006E3782">
            <w:pPr>
              <w:rPr>
                <w:rFonts w:ascii="Arial" w:eastAsia="Arial" w:hAnsi="Arial" w:cs="Arial"/>
                <w:b/>
                <w:sz w:val="18"/>
              </w:rPr>
            </w:pPr>
          </w:p>
          <w:p w14:paraId="04DEBB84" w14:textId="77777777" w:rsidR="006E3782" w:rsidRDefault="00F1433D">
            <w:pPr>
              <w:rPr>
                <w:rFonts w:ascii="Arial" w:eastAsia="Arial" w:hAnsi="Arial" w:cs="Arial"/>
                <w:b/>
                <w:sz w:val="18"/>
              </w:rPr>
            </w:pPr>
            <w:r>
              <w:rPr>
                <w:rFonts w:ascii="Arial" w:eastAsia="Arial" w:hAnsi="Arial" w:cs="Arial"/>
                <w:b/>
                <w:sz w:val="18"/>
              </w:rPr>
              <w:t xml:space="preserve">To request coverage: </w:t>
            </w:r>
          </w:p>
          <w:p w14:paraId="6FCC578B" w14:textId="77777777" w:rsidR="006E3782" w:rsidRDefault="00F1433D">
            <w:pPr>
              <w:tabs>
                <w:tab w:val="left" w:pos="720"/>
              </w:tabs>
              <w:ind w:left="720" w:hanging="360"/>
              <w:rPr>
                <w:rFonts w:ascii="Arial" w:eastAsia="Arial" w:hAnsi="Arial" w:cs="Arial"/>
                <w:sz w:val="18"/>
              </w:rPr>
            </w:pPr>
            <w:r>
              <w:rPr>
                <w:rFonts w:ascii="Arial" w:eastAsia="Arial" w:hAnsi="Arial" w:cs="Arial"/>
                <w:sz w:val="18"/>
              </w:rPr>
              <w:t>1.</w:t>
            </w:r>
            <w:r>
              <w:tab/>
            </w:r>
            <w:r>
              <w:rPr>
                <w:rFonts w:ascii="Arial" w:eastAsia="Arial" w:hAnsi="Arial" w:cs="Arial"/>
                <w:sz w:val="18"/>
              </w:rPr>
              <w:t xml:space="preserve">Choose the amount of employee coverage that you want to buy. </w:t>
            </w:r>
          </w:p>
          <w:p w14:paraId="0D47703A" w14:textId="77777777" w:rsidR="006E3782" w:rsidRDefault="00F1433D">
            <w:pPr>
              <w:tabs>
                <w:tab w:val="left" w:pos="720"/>
              </w:tabs>
              <w:ind w:left="720" w:hanging="360"/>
              <w:rPr>
                <w:rFonts w:ascii="Arial" w:eastAsia="Arial" w:hAnsi="Arial" w:cs="Arial"/>
                <w:sz w:val="18"/>
              </w:rPr>
            </w:pPr>
            <w:r>
              <w:rPr>
                <w:rFonts w:ascii="Arial" w:eastAsia="Arial" w:hAnsi="Arial" w:cs="Arial"/>
                <w:sz w:val="18"/>
              </w:rPr>
              <w:t>2.</w:t>
            </w:r>
            <w:r>
              <w:tab/>
            </w:r>
            <w:r>
              <w:rPr>
                <w:rFonts w:ascii="Arial" w:eastAsia="Arial" w:hAnsi="Arial" w:cs="Arial"/>
                <w:sz w:val="18"/>
              </w:rPr>
              <w:t>Look up the premium costs for your age group for the coverage amount you are selecting on the chart below.</w:t>
            </w:r>
          </w:p>
          <w:p w14:paraId="08A916F3" w14:textId="77777777" w:rsidR="006E3782" w:rsidRDefault="00F1433D">
            <w:pPr>
              <w:tabs>
                <w:tab w:val="left" w:pos="720"/>
              </w:tabs>
              <w:ind w:left="720" w:hanging="360"/>
              <w:rPr>
                <w:rFonts w:ascii="Arial" w:eastAsia="Arial" w:hAnsi="Arial" w:cs="Arial"/>
                <w:sz w:val="18"/>
              </w:rPr>
            </w:pPr>
            <w:r>
              <w:rPr>
                <w:rFonts w:ascii="Arial" w:eastAsia="Arial" w:hAnsi="Arial" w:cs="Arial"/>
                <w:sz w:val="18"/>
              </w:rPr>
              <w:t>3.</w:t>
            </w:r>
            <w:r>
              <w:tab/>
            </w:r>
            <w:r>
              <w:rPr>
                <w:rFonts w:ascii="Arial" w:eastAsia="Arial" w:hAnsi="Arial" w:cs="Arial"/>
                <w:sz w:val="18"/>
              </w:rPr>
              <w:t>Choose the amount of coverage you want to buy for your spouse. Again, find the premium costs on the chart below. Note: Premiums are based on your age, not your spouse’s.</w:t>
            </w:r>
          </w:p>
          <w:p w14:paraId="59E20C64" w14:textId="77777777" w:rsidR="006E3782" w:rsidRDefault="00F1433D">
            <w:pPr>
              <w:tabs>
                <w:tab w:val="left" w:pos="720"/>
              </w:tabs>
              <w:ind w:left="720" w:hanging="360"/>
              <w:rPr>
                <w:rFonts w:ascii="Arial" w:eastAsia="Arial" w:hAnsi="Arial" w:cs="Arial"/>
                <w:sz w:val="18"/>
              </w:rPr>
            </w:pPr>
            <w:r>
              <w:rPr>
                <w:rFonts w:ascii="Arial" w:eastAsia="Arial" w:hAnsi="Arial" w:cs="Arial"/>
                <w:sz w:val="18"/>
              </w:rPr>
              <w:t>4.</w:t>
            </w:r>
            <w:r>
              <w:tab/>
            </w:r>
            <w:r>
              <w:rPr>
                <w:rFonts w:ascii="Arial" w:eastAsia="Arial" w:hAnsi="Arial" w:cs="Arial"/>
                <w:sz w:val="18"/>
              </w:rPr>
              <w:t>Choose the amount of coverage you want to buy for your dependent children. The premium costs for each coverage option are shown below.</w:t>
            </w:r>
          </w:p>
          <w:p w14:paraId="5002474C" w14:textId="77777777" w:rsidR="006E3782" w:rsidRDefault="00F1433D">
            <w:pPr>
              <w:tabs>
                <w:tab w:val="left" w:pos="720"/>
              </w:tabs>
              <w:ind w:left="720" w:hanging="360"/>
              <w:rPr>
                <w:rFonts w:ascii="Arial" w:eastAsia="Arial" w:hAnsi="Arial" w:cs="Arial"/>
                <w:sz w:val="18"/>
              </w:rPr>
            </w:pPr>
            <w:r>
              <w:rPr>
                <w:rFonts w:ascii="Arial" w:eastAsia="Arial" w:hAnsi="Arial" w:cs="Arial"/>
                <w:sz w:val="18"/>
              </w:rPr>
              <w:t>5.</w:t>
            </w:r>
            <w:r>
              <w:tab/>
            </w:r>
            <w:r>
              <w:rPr>
                <w:rFonts w:ascii="Arial" w:eastAsia="Arial" w:hAnsi="Arial" w:cs="Arial"/>
                <w:sz w:val="18"/>
              </w:rPr>
              <w:t>Fill in the enrollment form with the amounts of coverage you are selecting.  (To request coverage over the non-medical maximum, please see your Human Resources representative for a medical questionnaire that you will need to complete.)  Remember, you must purchase coverage for yourself in order to purchase coverage for your spouse or children.</w:t>
            </w:r>
          </w:p>
        </w:tc>
      </w:tr>
    </w:tbl>
    <w:p w14:paraId="053D54CE" w14:textId="77777777" w:rsidR="006E3782" w:rsidRDefault="006E3782">
      <w:pPr>
        <w:rPr>
          <w:rFonts w:ascii="Arial" w:eastAsia="Arial" w:hAnsi="Arial" w:cs="Arial"/>
          <w:sz w:val="24"/>
        </w:rPr>
      </w:pPr>
    </w:p>
    <w:p w14:paraId="1CEB27A0" w14:textId="77777777" w:rsidR="006E3782" w:rsidRDefault="006E3782">
      <w:pPr>
        <w:sectPr w:rsidR="006E3782">
          <w:headerReference w:type="default" r:id="rId6"/>
          <w:footerReference w:type="default" r:id="rId7"/>
          <w:headerReference w:type="first" r:id="rId8"/>
          <w:footerReference w:type="first" r:id="rId9"/>
          <w:pgSz w:w="12240" w:h="15840"/>
          <w:pgMar w:top="432" w:right="450" w:bottom="432" w:left="432" w:header="144" w:footer="144" w:gutter="0"/>
          <w:cols w:space="720"/>
          <w:titlePg/>
          <w:docGrid w:linePitch="360"/>
        </w:sectPr>
      </w:pPr>
    </w:p>
    <w:tbl>
      <w:tblPr>
        <w:tblW w:w="10710"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1080"/>
        <w:gridCol w:w="875"/>
        <w:gridCol w:w="1015"/>
        <w:gridCol w:w="1080"/>
        <w:gridCol w:w="990"/>
        <w:gridCol w:w="990"/>
        <w:gridCol w:w="1080"/>
        <w:gridCol w:w="810"/>
        <w:gridCol w:w="360"/>
        <w:gridCol w:w="1092"/>
        <w:gridCol w:w="1338"/>
      </w:tblGrid>
      <w:tr w:rsidR="006E3782" w14:paraId="7881E1C6"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BE5DC" w14:textId="77777777" w:rsidR="006E3782" w:rsidRDefault="00F1433D">
            <w:pPr>
              <w:keepNext/>
              <w:keepLines/>
              <w:jc w:val="center"/>
              <w:rPr>
                <w:rFonts w:ascii="Arial" w:eastAsia="Arial" w:hAnsi="Arial" w:cs="Arial"/>
                <w:b/>
                <w:sz w:val="18"/>
              </w:rPr>
            </w:pPr>
            <w:r>
              <w:rPr>
                <w:rFonts w:ascii="Arial" w:eastAsia="Arial" w:hAnsi="Arial" w:cs="Arial"/>
                <w:b/>
                <w:sz w:val="18"/>
              </w:rPr>
              <w:lastRenderedPageBreak/>
              <w:t>Employee Age</w:t>
            </w:r>
          </w:p>
        </w:tc>
        <w:tc>
          <w:tcPr>
            <w:tcW w:w="6840" w:type="dxa"/>
            <w:gridSpan w:val="7"/>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48DCAC0" w14:textId="77777777" w:rsidR="006E3782" w:rsidRDefault="00F1433D">
            <w:pPr>
              <w:keepNext/>
              <w:keepLines/>
              <w:jc w:val="center"/>
              <w:rPr>
                <w:rFonts w:ascii="Arial" w:eastAsia="Arial" w:hAnsi="Arial" w:cs="Arial"/>
                <w:b/>
                <w:sz w:val="18"/>
              </w:rPr>
            </w:pPr>
            <w:r>
              <w:rPr>
                <w:rFonts w:ascii="Arial" w:eastAsia="Arial" w:hAnsi="Arial" w:cs="Arial"/>
                <w:b/>
                <w:sz w:val="18"/>
              </w:rPr>
              <w:t xml:space="preserve">Employee &amp; Spouse Coverage -- </w:t>
            </w:r>
            <w:bookmarkStart w:id="6" w:name="PayModeDesc"/>
            <w:bookmarkEnd w:id="6"/>
            <w:r>
              <w:rPr>
                <w:rFonts w:ascii="Arial" w:eastAsia="Arial" w:hAnsi="Arial" w:cs="Arial"/>
                <w:b/>
                <w:sz w:val="18"/>
              </w:rPr>
              <w:t>Monthly Premium For:</w:t>
            </w:r>
          </w:p>
        </w:tc>
        <w:tc>
          <w:tcPr>
            <w:tcW w:w="360" w:type="dxa"/>
            <w:tcBorders>
              <w:left w:val="single" w:sz="4" w:space="0" w:color="000000"/>
              <w:right w:val="single" w:sz="4" w:space="0" w:color="000000"/>
            </w:tcBorders>
            <w:tcMar>
              <w:top w:w="0" w:type="dxa"/>
              <w:left w:w="108" w:type="dxa"/>
              <w:bottom w:w="0" w:type="dxa"/>
              <w:right w:w="108" w:type="dxa"/>
            </w:tcMar>
          </w:tcPr>
          <w:p w14:paraId="5EA8152E" w14:textId="77777777" w:rsidR="006E3782" w:rsidRDefault="006E3782">
            <w:pPr>
              <w:keepNext/>
              <w:keepLines/>
              <w:jc w:val="center"/>
              <w:rPr>
                <w:rFonts w:ascii="Arial" w:eastAsia="Arial" w:hAnsi="Arial" w:cs="Arial"/>
                <w:b/>
                <w:sz w:val="18"/>
              </w:rPr>
            </w:pPr>
          </w:p>
        </w:tc>
        <w:tc>
          <w:tcPr>
            <w:tcW w:w="2430"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417DBE" w14:textId="77777777" w:rsidR="006E3782" w:rsidRDefault="00F1433D">
            <w:pPr>
              <w:keepNext/>
              <w:keepLines/>
              <w:jc w:val="center"/>
              <w:rPr>
                <w:rFonts w:ascii="Arial" w:eastAsia="Arial" w:hAnsi="Arial" w:cs="Arial"/>
                <w:b/>
                <w:sz w:val="18"/>
              </w:rPr>
            </w:pPr>
            <w:r>
              <w:rPr>
                <w:rFonts w:ascii="Arial" w:eastAsia="Arial" w:hAnsi="Arial" w:cs="Arial"/>
                <w:b/>
                <w:sz w:val="18"/>
              </w:rPr>
              <w:t>Dependent Child Coverage</w:t>
            </w:r>
            <w:r>
              <w:rPr>
                <w:rFonts w:ascii="Arial" w:eastAsia="Arial" w:hAnsi="Arial" w:cs="Arial"/>
                <w:b/>
                <w:sz w:val="18"/>
                <w:vertAlign w:val="superscript"/>
              </w:rPr>
              <w:t>2</w:t>
            </w:r>
            <w:r>
              <w:rPr>
                <w:rFonts w:ascii="Arial" w:eastAsia="Arial" w:hAnsi="Arial" w:cs="Arial"/>
                <w:b/>
                <w:sz w:val="18"/>
              </w:rPr>
              <w:t xml:space="preserve"> </w:t>
            </w:r>
            <w:bookmarkStart w:id="7" w:name="PayModeDesc2"/>
            <w:bookmarkEnd w:id="7"/>
            <w:r>
              <w:rPr>
                <w:rFonts w:ascii="Arial" w:eastAsia="Arial" w:hAnsi="Arial" w:cs="Arial"/>
                <w:b/>
                <w:sz w:val="18"/>
              </w:rPr>
              <w:t>Monthly Premium For:</w:t>
            </w:r>
          </w:p>
        </w:tc>
      </w:tr>
      <w:tr w:rsidR="006E3782" w14:paraId="35F13948"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F5D98" w14:textId="77777777" w:rsidR="006E3782" w:rsidRDefault="006E3782">
            <w:pPr>
              <w:keepNext/>
              <w:keepLines/>
              <w:jc w:val="center"/>
              <w:rPr>
                <w:rFonts w:ascii="Arial" w:eastAsia="Arial" w:hAnsi="Arial" w:cs="Arial"/>
                <w:sz w:val="18"/>
              </w:rPr>
            </w:pP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6304" w14:textId="77777777" w:rsidR="006E3782" w:rsidRDefault="00F1433D">
            <w:pPr>
              <w:keepNext/>
              <w:keepLines/>
              <w:jc w:val="center"/>
              <w:rPr>
                <w:rFonts w:ascii="Arial" w:eastAsia="Arial" w:hAnsi="Arial" w:cs="Arial"/>
                <w:b/>
                <w:sz w:val="18"/>
              </w:rPr>
            </w:pPr>
            <w:r>
              <w:rPr>
                <w:rFonts w:ascii="Arial" w:eastAsia="Arial" w:hAnsi="Arial" w:cs="Arial"/>
                <w:b/>
                <w:sz w:val="18"/>
              </w:rPr>
              <w:t>$1,000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15F47" w14:textId="77777777" w:rsidR="006E3782" w:rsidRDefault="00F1433D">
            <w:pPr>
              <w:keepNext/>
              <w:keepLines/>
              <w:jc w:val="center"/>
              <w:rPr>
                <w:rFonts w:ascii="Arial" w:eastAsia="Arial" w:hAnsi="Arial" w:cs="Arial"/>
                <w:b/>
                <w:sz w:val="18"/>
              </w:rPr>
            </w:pPr>
            <w:r>
              <w:rPr>
                <w:rFonts w:ascii="Arial" w:eastAsia="Arial" w:hAnsi="Arial" w:cs="Arial"/>
                <w:b/>
                <w:sz w:val="18"/>
              </w:rPr>
              <w:t>$10,000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03ED" w14:textId="77777777" w:rsidR="006E3782" w:rsidRDefault="00F1433D">
            <w:pPr>
              <w:keepNext/>
              <w:keepLines/>
              <w:jc w:val="center"/>
              <w:rPr>
                <w:rFonts w:ascii="Arial" w:eastAsia="Arial" w:hAnsi="Arial" w:cs="Arial"/>
                <w:b/>
                <w:sz w:val="18"/>
              </w:rPr>
            </w:pPr>
            <w:r>
              <w:rPr>
                <w:rFonts w:ascii="Arial" w:eastAsia="Arial" w:hAnsi="Arial" w:cs="Arial"/>
                <w:b/>
                <w:sz w:val="18"/>
              </w:rPr>
              <w:t>$20,000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092D6" w14:textId="77777777" w:rsidR="006E3782" w:rsidRDefault="00F1433D">
            <w:pPr>
              <w:keepNext/>
              <w:keepLines/>
              <w:jc w:val="center"/>
              <w:rPr>
                <w:rFonts w:ascii="Arial" w:eastAsia="Arial" w:hAnsi="Arial" w:cs="Arial"/>
                <w:b/>
                <w:sz w:val="18"/>
              </w:rPr>
            </w:pPr>
            <w:r>
              <w:rPr>
                <w:rFonts w:ascii="Arial" w:eastAsia="Arial" w:hAnsi="Arial" w:cs="Arial"/>
                <w:b/>
                <w:sz w:val="18"/>
              </w:rPr>
              <w:t>$40,000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DD943" w14:textId="77777777" w:rsidR="006E3782" w:rsidRDefault="00F1433D">
            <w:pPr>
              <w:keepNext/>
              <w:keepLines/>
              <w:jc w:val="center"/>
              <w:rPr>
                <w:rFonts w:ascii="Arial" w:eastAsia="Arial" w:hAnsi="Arial" w:cs="Arial"/>
                <w:b/>
                <w:sz w:val="18"/>
              </w:rPr>
            </w:pPr>
            <w:r>
              <w:rPr>
                <w:rFonts w:ascii="Arial" w:eastAsia="Arial" w:hAnsi="Arial" w:cs="Arial"/>
                <w:b/>
                <w:sz w:val="18"/>
              </w:rPr>
              <w:t>$50,000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497B0" w14:textId="77777777" w:rsidR="006E3782" w:rsidRDefault="00F1433D">
            <w:pPr>
              <w:keepNext/>
              <w:keepLines/>
              <w:jc w:val="center"/>
              <w:rPr>
                <w:rFonts w:ascii="Arial" w:eastAsia="Arial" w:hAnsi="Arial" w:cs="Arial"/>
                <w:b/>
                <w:sz w:val="18"/>
              </w:rPr>
            </w:pPr>
            <w:r>
              <w:rPr>
                <w:rFonts w:ascii="Arial" w:eastAsia="Arial" w:hAnsi="Arial" w:cs="Arial"/>
                <w:b/>
                <w:sz w:val="18"/>
              </w:rPr>
              <w:t>$100,000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C0531" w14:textId="77777777" w:rsidR="006E3782" w:rsidRDefault="006E3782">
            <w:pPr>
              <w:keepNext/>
              <w:keepLines/>
              <w:jc w:val="center"/>
              <w:rPr>
                <w:rFonts w:ascii="Arial" w:eastAsia="Arial" w:hAnsi="Arial" w:cs="Arial"/>
                <w:b/>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7E2002DC" w14:textId="77777777" w:rsidR="006E3782" w:rsidRDefault="006E3782">
            <w:pPr>
              <w:keepNext/>
              <w:keepLines/>
              <w:jc w:val="center"/>
              <w:rPr>
                <w:rFonts w:ascii="Arial" w:eastAsia="Arial" w:hAnsi="Arial" w:cs="Arial"/>
                <w:sz w:val="18"/>
              </w:rPr>
            </w:pP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ABEDD" w14:textId="77777777" w:rsidR="006E3782" w:rsidRDefault="00F1433D">
            <w:pPr>
              <w:keepNext/>
              <w:keepLines/>
              <w:jc w:val="center"/>
              <w:rPr>
                <w:rFonts w:ascii="Arial" w:eastAsia="Arial" w:hAnsi="Arial" w:cs="Arial"/>
                <w:b/>
                <w:sz w:val="18"/>
              </w:rPr>
            </w:pPr>
            <w:r>
              <w:rPr>
                <w:rFonts w:ascii="Arial" w:eastAsia="Arial" w:hAnsi="Arial" w:cs="Arial"/>
                <w:b/>
                <w:sz w:val="18"/>
              </w:rPr>
              <w:t>$1,000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8F162" w14:textId="77777777" w:rsidR="006E3782" w:rsidRDefault="00F1433D">
            <w:pPr>
              <w:keepNext/>
              <w:keepLines/>
              <w:jc w:val="center"/>
              <w:rPr>
                <w:rFonts w:ascii="Arial" w:eastAsia="Arial" w:hAnsi="Arial" w:cs="Arial"/>
                <w:sz w:val="20"/>
              </w:rPr>
            </w:pPr>
            <w:r>
              <w:rPr>
                <w:rFonts w:ascii="Arial" w:eastAsia="Arial" w:hAnsi="Arial" w:cs="Arial"/>
                <w:sz w:val="18"/>
              </w:rPr>
              <w:t>$0.29</w:t>
            </w:r>
          </w:p>
        </w:tc>
      </w:tr>
      <w:tr w:rsidR="006E3782" w14:paraId="5C68BD88"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F6297" w14:textId="77777777" w:rsidR="006E3782" w:rsidRDefault="00F1433D">
            <w:pPr>
              <w:rPr>
                <w:rFonts w:ascii="Arial" w:eastAsia="Arial" w:hAnsi="Arial" w:cs="Arial"/>
                <w:b/>
                <w:sz w:val="18"/>
              </w:rPr>
            </w:pPr>
            <w:r>
              <w:rPr>
                <w:rFonts w:ascii="Arial" w:eastAsia="Arial" w:hAnsi="Arial" w:cs="Arial"/>
                <w:b/>
                <w:sz w:val="18"/>
              </w:rPr>
              <w:t>Under 30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EFC1" w14:textId="77777777" w:rsidR="006E3782" w:rsidRDefault="00F1433D">
            <w:pPr>
              <w:jc w:val="center"/>
              <w:rPr>
                <w:rFonts w:ascii="Arial" w:eastAsia="Arial" w:hAnsi="Arial" w:cs="Arial"/>
                <w:sz w:val="20"/>
              </w:rPr>
            </w:pPr>
            <w:bookmarkStart w:id="8" w:name="EPE_PRM_UND_30"/>
            <w:bookmarkEnd w:id="8"/>
            <w:r>
              <w:rPr>
                <w:rFonts w:ascii="Arial" w:eastAsia="Arial" w:hAnsi="Arial" w:cs="Arial"/>
                <w:sz w:val="18"/>
              </w:rPr>
              <w:t>$0.09</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A21A" w14:textId="77777777" w:rsidR="006E3782" w:rsidRDefault="00F1433D">
            <w:pPr>
              <w:jc w:val="center"/>
              <w:rPr>
                <w:rFonts w:ascii="Arial" w:eastAsia="Arial" w:hAnsi="Arial" w:cs="Arial"/>
                <w:sz w:val="20"/>
              </w:rPr>
            </w:pPr>
            <w:bookmarkStart w:id="9" w:name="EPE_PRM_UND_30_10"/>
            <w:bookmarkEnd w:id="9"/>
            <w:r>
              <w:rPr>
                <w:rFonts w:ascii="Arial" w:eastAsia="Arial" w:hAnsi="Arial" w:cs="Arial"/>
                <w:sz w:val="18"/>
              </w:rPr>
              <w:t>$0.91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6189" w14:textId="77777777" w:rsidR="006E3782" w:rsidRDefault="00F1433D">
            <w:pPr>
              <w:jc w:val="center"/>
              <w:rPr>
                <w:rFonts w:ascii="Arial" w:eastAsia="Arial" w:hAnsi="Arial" w:cs="Arial"/>
                <w:sz w:val="20"/>
              </w:rPr>
            </w:pPr>
            <w:bookmarkStart w:id="10" w:name="EPE_PRM_UND_30_20"/>
            <w:bookmarkEnd w:id="10"/>
            <w:r>
              <w:rPr>
                <w:rFonts w:ascii="Arial" w:eastAsia="Arial" w:hAnsi="Arial" w:cs="Arial"/>
                <w:sz w:val="18"/>
              </w:rPr>
              <w:t>$1.82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B769" w14:textId="77777777" w:rsidR="006E3782" w:rsidRDefault="00F1433D">
            <w:pPr>
              <w:jc w:val="center"/>
              <w:rPr>
                <w:rFonts w:ascii="Arial" w:eastAsia="Arial" w:hAnsi="Arial" w:cs="Arial"/>
                <w:sz w:val="20"/>
              </w:rPr>
            </w:pPr>
            <w:bookmarkStart w:id="11" w:name="EPE_PRM_UND_30_40"/>
            <w:bookmarkEnd w:id="11"/>
            <w:r>
              <w:rPr>
                <w:rFonts w:ascii="Arial" w:eastAsia="Arial" w:hAnsi="Arial" w:cs="Arial"/>
                <w:sz w:val="18"/>
              </w:rPr>
              <w:t>$3.64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0D89" w14:textId="77777777" w:rsidR="006E3782" w:rsidRDefault="00F1433D">
            <w:pPr>
              <w:jc w:val="center"/>
              <w:rPr>
                <w:rFonts w:ascii="Arial" w:eastAsia="Arial" w:hAnsi="Arial" w:cs="Arial"/>
                <w:sz w:val="20"/>
              </w:rPr>
            </w:pPr>
            <w:bookmarkStart w:id="12" w:name="EPE_PRM_UND_30_50"/>
            <w:bookmarkEnd w:id="12"/>
            <w:r>
              <w:rPr>
                <w:rFonts w:ascii="Arial" w:eastAsia="Arial" w:hAnsi="Arial" w:cs="Arial"/>
                <w:sz w:val="18"/>
              </w:rPr>
              <w:t>$4.55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12B2B" w14:textId="77777777" w:rsidR="006E3782" w:rsidRDefault="00F1433D">
            <w:pPr>
              <w:jc w:val="center"/>
              <w:rPr>
                <w:rFonts w:ascii="Arial" w:eastAsia="Arial" w:hAnsi="Arial" w:cs="Arial"/>
                <w:sz w:val="20"/>
              </w:rPr>
            </w:pPr>
            <w:bookmarkStart w:id="13" w:name="EPE_PRM_UND_30_100"/>
            <w:bookmarkEnd w:id="13"/>
            <w:r>
              <w:rPr>
                <w:rFonts w:ascii="Arial" w:eastAsia="Arial" w:hAnsi="Arial" w:cs="Arial"/>
                <w:sz w:val="18"/>
              </w:rPr>
              <w:t>$9.10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1E7C2"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13A50733" w14:textId="77777777" w:rsidR="006E3782" w:rsidRDefault="006E3782">
            <w:pPr>
              <w:keepNext/>
              <w:keepLines/>
              <w:jc w:val="center"/>
              <w:rPr>
                <w:rFonts w:ascii="Arial" w:eastAsia="Arial" w:hAnsi="Arial" w:cs="Arial"/>
                <w:sz w:val="18"/>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1DD9C" w14:textId="77777777" w:rsidR="006E3782" w:rsidRDefault="006E3782"/>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7858" w14:textId="77777777" w:rsidR="006E3782" w:rsidRDefault="006E3782"/>
        </w:tc>
      </w:tr>
      <w:tr w:rsidR="006E3782" w14:paraId="0CE26AE6"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BE419" w14:textId="77777777" w:rsidR="006E3782" w:rsidRDefault="00F1433D">
            <w:pPr>
              <w:jc w:val="center"/>
              <w:rPr>
                <w:rFonts w:ascii="Arial" w:eastAsia="Arial" w:hAnsi="Arial" w:cs="Arial"/>
                <w:b/>
                <w:sz w:val="18"/>
              </w:rPr>
            </w:pPr>
            <w:r>
              <w:rPr>
                <w:rFonts w:ascii="Arial" w:eastAsia="Arial" w:hAnsi="Arial" w:cs="Arial"/>
                <w:b/>
                <w:sz w:val="18"/>
              </w:rPr>
              <w:t>30-34</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56D1" w14:textId="77777777" w:rsidR="006E3782" w:rsidRDefault="00F1433D">
            <w:pPr>
              <w:jc w:val="center"/>
              <w:rPr>
                <w:rFonts w:ascii="Arial" w:eastAsia="Arial" w:hAnsi="Arial" w:cs="Arial"/>
                <w:sz w:val="20"/>
              </w:rPr>
            </w:pPr>
            <w:bookmarkStart w:id="14" w:name="EPE_PRM_30_34"/>
            <w:bookmarkEnd w:id="14"/>
            <w:r>
              <w:rPr>
                <w:rFonts w:ascii="Arial" w:eastAsia="Arial" w:hAnsi="Arial" w:cs="Arial"/>
                <w:sz w:val="18"/>
              </w:rPr>
              <w:t>$0.10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718F" w14:textId="77777777" w:rsidR="006E3782" w:rsidRDefault="00F1433D">
            <w:pPr>
              <w:jc w:val="center"/>
              <w:rPr>
                <w:rFonts w:ascii="Arial" w:eastAsia="Arial" w:hAnsi="Arial" w:cs="Arial"/>
                <w:sz w:val="20"/>
              </w:rPr>
            </w:pPr>
            <w:bookmarkStart w:id="15" w:name="EPE_PRM_30_34_10"/>
            <w:bookmarkEnd w:id="15"/>
            <w:r>
              <w:rPr>
                <w:rFonts w:ascii="Arial" w:eastAsia="Arial" w:hAnsi="Arial" w:cs="Arial"/>
                <w:sz w:val="18"/>
              </w:rPr>
              <w:t>$1.01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E486D" w14:textId="77777777" w:rsidR="006E3782" w:rsidRDefault="00F1433D">
            <w:pPr>
              <w:jc w:val="center"/>
              <w:rPr>
                <w:rFonts w:ascii="Arial" w:eastAsia="Arial" w:hAnsi="Arial" w:cs="Arial"/>
                <w:sz w:val="20"/>
              </w:rPr>
            </w:pPr>
            <w:r>
              <w:rPr>
                <w:rFonts w:ascii="Arial" w:eastAsia="Arial" w:hAnsi="Arial" w:cs="Arial"/>
                <w:sz w:val="18"/>
              </w:rPr>
              <w:t>$2.02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5064" w14:textId="77777777" w:rsidR="006E3782" w:rsidRDefault="00F1433D">
            <w:pPr>
              <w:jc w:val="center"/>
              <w:rPr>
                <w:rFonts w:ascii="Arial" w:eastAsia="Arial" w:hAnsi="Arial" w:cs="Arial"/>
                <w:sz w:val="20"/>
              </w:rPr>
            </w:pPr>
            <w:r>
              <w:rPr>
                <w:rFonts w:ascii="Arial" w:eastAsia="Arial" w:hAnsi="Arial" w:cs="Arial"/>
                <w:sz w:val="18"/>
              </w:rPr>
              <w:t>$4.04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20184" w14:textId="77777777" w:rsidR="006E3782" w:rsidRDefault="00F1433D">
            <w:pPr>
              <w:jc w:val="center"/>
              <w:rPr>
                <w:rFonts w:ascii="Arial" w:eastAsia="Arial" w:hAnsi="Arial" w:cs="Arial"/>
                <w:sz w:val="20"/>
              </w:rPr>
            </w:pPr>
            <w:r>
              <w:rPr>
                <w:rFonts w:ascii="Arial" w:eastAsia="Arial" w:hAnsi="Arial" w:cs="Arial"/>
                <w:sz w:val="18"/>
              </w:rPr>
              <w:t>$5.05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0217" w14:textId="77777777" w:rsidR="006E3782" w:rsidRDefault="00F1433D">
            <w:pPr>
              <w:jc w:val="center"/>
              <w:rPr>
                <w:rFonts w:ascii="Arial" w:eastAsia="Arial" w:hAnsi="Arial" w:cs="Arial"/>
                <w:sz w:val="20"/>
              </w:rPr>
            </w:pPr>
            <w:r>
              <w:rPr>
                <w:rFonts w:ascii="Arial" w:eastAsia="Arial" w:hAnsi="Arial" w:cs="Arial"/>
                <w:sz w:val="18"/>
              </w:rPr>
              <w:t>$10.10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FDBB"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3F77AC73" w14:textId="77777777" w:rsidR="006E3782" w:rsidRDefault="006E3782">
            <w:pPr>
              <w:keepNext/>
              <w:keepLines/>
              <w:jc w:val="center"/>
              <w:rPr>
                <w:rFonts w:ascii="Arial" w:eastAsia="Arial" w:hAnsi="Arial" w:cs="Arial"/>
                <w:sz w:val="18"/>
              </w:rPr>
            </w:pP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F967C" w14:textId="77777777" w:rsidR="006E3782" w:rsidRDefault="00F1433D">
            <w:pPr>
              <w:keepNext/>
              <w:keepLines/>
              <w:jc w:val="center"/>
              <w:rPr>
                <w:rFonts w:ascii="Arial" w:eastAsia="Arial" w:hAnsi="Arial" w:cs="Arial"/>
                <w:b/>
                <w:sz w:val="18"/>
              </w:rPr>
            </w:pPr>
            <w:r>
              <w:rPr>
                <w:rFonts w:ascii="Arial" w:eastAsia="Arial" w:hAnsi="Arial" w:cs="Arial"/>
                <w:b/>
                <w:sz w:val="18"/>
              </w:rPr>
              <w:t>$2,000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D03A9" w14:textId="77777777" w:rsidR="006E3782" w:rsidRDefault="00F1433D">
            <w:pPr>
              <w:keepNext/>
              <w:keepLines/>
              <w:jc w:val="center"/>
              <w:rPr>
                <w:rFonts w:ascii="Arial" w:eastAsia="Arial" w:hAnsi="Arial" w:cs="Arial"/>
                <w:sz w:val="20"/>
              </w:rPr>
            </w:pPr>
            <w:r>
              <w:rPr>
                <w:rFonts w:ascii="Arial" w:eastAsia="Arial" w:hAnsi="Arial" w:cs="Arial"/>
                <w:sz w:val="18"/>
              </w:rPr>
              <w:t>$0.58</w:t>
            </w:r>
          </w:p>
        </w:tc>
      </w:tr>
      <w:tr w:rsidR="006E3782" w14:paraId="65DFC957"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BC0CF" w14:textId="77777777" w:rsidR="006E3782" w:rsidRDefault="00F1433D">
            <w:pPr>
              <w:jc w:val="center"/>
              <w:rPr>
                <w:rFonts w:ascii="Arial" w:eastAsia="Arial" w:hAnsi="Arial" w:cs="Arial"/>
                <w:b/>
                <w:sz w:val="18"/>
              </w:rPr>
            </w:pPr>
            <w:r>
              <w:rPr>
                <w:rFonts w:ascii="Arial" w:eastAsia="Arial" w:hAnsi="Arial" w:cs="Arial"/>
                <w:b/>
                <w:sz w:val="18"/>
              </w:rPr>
              <w:t>35-39</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0BB6F" w14:textId="77777777" w:rsidR="006E3782" w:rsidRDefault="00F1433D">
            <w:pPr>
              <w:jc w:val="center"/>
              <w:rPr>
                <w:rFonts w:ascii="Arial" w:eastAsia="Arial" w:hAnsi="Arial" w:cs="Arial"/>
                <w:sz w:val="20"/>
              </w:rPr>
            </w:pPr>
            <w:bookmarkStart w:id="16" w:name="EPE_PRM_35_39"/>
            <w:bookmarkEnd w:id="16"/>
            <w:r>
              <w:rPr>
                <w:rFonts w:ascii="Arial" w:eastAsia="Arial" w:hAnsi="Arial" w:cs="Arial"/>
                <w:sz w:val="18"/>
              </w:rPr>
              <w:t>$0.12</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38349" w14:textId="77777777" w:rsidR="006E3782" w:rsidRDefault="00F1433D">
            <w:pPr>
              <w:jc w:val="center"/>
              <w:rPr>
                <w:rFonts w:ascii="Arial" w:eastAsia="Arial" w:hAnsi="Arial" w:cs="Arial"/>
                <w:sz w:val="20"/>
              </w:rPr>
            </w:pPr>
            <w:bookmarkStart w:id="17" w:name="EPE_PRM_35_39_10"/>
            <w:bookmarkEnd w:id="17"/>
            <w:r>
              <w:rPr>
                <w:rFonts w:ascii="Arial" w:eastAsia="Arial" w:hAnsi="Arial" w:cs="Arial"/>
                <w:sz w:val="18"/>
              </w:rPr>
              <w:t>$1.21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9249" w14:textId="77777777" w:rsidR="006E3782" w:rsidRDefault="00F1433D">
            <w:pPr>
              <w:jc w:val="center"/>
              <w:rPr>
                <w:rFonts w:ascii="Arial" w:eastAsia="Arial" w:hAnsi="Arial" w:cs="Arial"/>
                <w:sz w:val="20"/>
              </w:rPr>
            </w:pPr>
            <w:r>
              <w:rPr>
                <w:rFonts w:ascii="Arial" w:eastAsia="Arial" w:hAnsi="Arial" w:cs="Arial"/>
                <w:sz w:val="18"/>
              </w:rPr>
              <w:t>$2.42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E3A6" w14:textId="77777777" w:rsidR="006E3782" w:rsidRDefault="00F1433D">
            <w:pPr>
              <w:jc w:val="center"/>
              <w:rPr>
                <w:rFonts w:ascii="Arial" w:eastAsia="Arial" w:hAnsi="Arial" w:cs="Arial"/>
                <w:sz w:val="20"/>
              </w:rPr>
            </w:pPr>
            <w:r>
              <w:rPr>
                <w:rFonts w:ascii="Arial" w:eastAsia="Arial" w:hAnsi="Arial" w:cs="Arial"/>
                <w:sz w:val="18"/>
              </w:rPr>
              <w:t>$4.84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04B6" w14:textId="77777777" w:rsidR="006E3782" w:rsidRDefault="00F1433D">
            <w:pPr>
              <w:jc w:val="center"/>
              <w:rPr>
                <w:rFonts w:ascii="Arial" w:eastAsia="Arial" w:hAnsi="Arial" w:cs="Arial"/>
                <w:sz w:val="20"/>
              </w:rPr>
            </w:pPr>
            <w:r>
              <w:rPr>
                <w:rFonts w:ascii="Arial" w:eastAsia="Arial" w:hAnsi="Arial" w:cs="Arial"/>
                <w:sz w:val="18"/>
              </w:rPr>
              <w:t>$6.05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B96CE" w14:textId="77777777" w:rsidR="006E3782" w:rsidRDefault="00F1433D">
            <w:pPr>
              <w:jc w:val="center"/>
              <w:rPr>
                <w:rFonts w:ascii="Arial" w:eastAsia="Arial" w:hAnsi="Arial" w:cs="Arial"/>
                <w:sz w:val="20"/>
              </w:rPr>
            </w:pPr>
            <w:r>
              <w:rPr>
                <w:rFonts w:ascii="Arial" w:eastAsia="Arial" w:hAnsi="Arial" w:cs="Arial"/>
                <w:sz w:val="18"/>
              </w:rPr>
              <w:t>$12.10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52AC3"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28165116" w14:textId="77777777" w:rsidR="006E3782" w:rsidRDefault="006E3782">
            <w:pPr>
              <w:keepNext/>
              <w:keepLines/>
              <w:jc w:val="center"/>
              <w:rPr>
                <w:rFonts w:ascii="Arial" w:eastAsia="Arial" w:hAnsi="Arial" w:cs="Arial"/>
                <w:sz w:val="18"/>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6F16" w14:textId="77777777" w:rsidR="006E3782" w:rsidRDefault="006E3782"/>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FA4BE" w14:textId="77777777" w:rsidR="006E3782" w:rsidRDefault="006E3782"/>
        </w:tc>
      </w:tr>
      <w:tr w:rsidR="006E3782" w14:paraId="1B34860F"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BF0E9" w14:textId="77777777" w:rsidR="006E3782" w:rsidRDefault="00F1433D">
            <w:pPr>
              <w:jc w:val="center"/>
              <w:rPr>
                <w:rFonts w:ascii="Arial" w:eastAsia="Arial" w:hAnsi="Arial" w:cs="Arial"/>
                <w:b/>
                <w:sz w:val="18"/>
              </w:rPr>
            </w:pPr>
            <w:r>
              <w:rPr>
                <w:rFonts w:ascii="Arial" w:eastAsia="Arial" w:hAnsi="Arial" w:cs="Arial"/>
                <w:b/>
                <w:sz w:val="18"/>
              </w:rPr>
              <w:t>40-44</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0078" w14:textId="77777777" w:rsidR="006E3782" w:rsidRDefault="00F1433D">
            <w:pPr>
              <w:jc w:val="center"/>
              <w:rPr>
                <w:rFonts w:ascii="Arial" w:eastAsia="Arial" w:hAnsi="Arial" w:cs="Arial"/>
                <w:sz w:val="20"/>
              </w:rPr>
            </w:pPr>
            <w:bookmarkStart w:id="18" w:name="EPE_PRM_40_44"/>
            <w:bookmarkEnd w:id="18"/>
            <w:r>
              <w:rPr>
                <w:rFonts w:ascii="Arial" w:eastAsia="Arial" w:hAnsi="Arial" w:cs="Arial"/>
                <w:sz w:val="18"/>
              </w:rPr>
              <w:t>$0.18</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F607" w14:textId="77777777" w:rsidR="006E3782" w:rsidRDefault="00F1433D">
            <w:pPr>
              <w:jc w:val="center"/>
              <w:rPr>
                <w:rFonts w:ascii="Arial" w:eastAsia="Arial" w:hAnsi="Arial" w:cs="Arial"/>
                <w:sz w:val="20"/>
              </w:rPr>
            </w:pPr>
            <w:bookmarkStart w:id="19" w:name="EPE_PRM_40_44_10"/>
            <w:bookmarkEnd w:id="19"/>
            <w:r>
              <w:rPr>
                <w:rFonts w:ascii="Arial" w:eastAsia="Arial" w:hAnsi="Arial" w:cs="Arial"/>
                <w:sz w:val="18"/>
              </w:rPr>
              <w:t>$1.81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3CE4" w14:textId="77777777" w:rsidR="006E3782" w:rsidRDefault="00F1433D">
            <w:pPr>
              <w:jc w:val="center"/>
              <w:rPr>
                <w:rFonts w:ascii="Arial" w:eastAsia="Arial" w:hAnsi="Arial" w:cs="Arial"/>
                <w:sz w:val="20"/>
              </w:rPr>
            </w:pPr>
            <w:r>
              <w:rPr>
                <w:rFonts w:ascii="Arial" w:eastAsia="Arial" w:hAnsi="Arial" w:cs="Arial"/>
                <w:sz w:val="18"/>
              </w:rPr>
              <w:t>$3.62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7C235" w14:textId="77777777" w:rsidR="006E3782" w:rsidRDefault="00F1433D">
            <w:pPr>
              <w:jc w:val="center"/>
              <w:rPr>
                <w:rFonts w:ascii="Arial" w:eastAsia="Arial" w:hAnsi="Arial" w:cs="Arial"/>
                <w:sz w:val="20"/>
              </w:rPr>
            </w:pPr>
            <w:r>
              <w:rPr>
                <w:rFonts w:ascii="Arial" w:eastAsia="Arial" w:hAnsi="Arial" w:cs="Arial"/>
                <w:sz w:val="18"/>
              </w:rPr>
              <w:t>$7.24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3AC2" w14:textId="77777777" w:rsidR="006E3782" w:rsidRDefault="00F1433D">
            <w:pPr>
              <w:jc w:val="center"/>
              <w:rPr>
                <w:rFonts w:ascii="Arial" w:eastAsia="Arial" w:hAnsi="Arial" w:cs="Arial"/>
                <w:sz w:val="20"/>
              </w:rPr>
            </w:pPr>
            <w:r>
              <w:rPr>
                <w:rFonts w:ascii="Arial" w:eastAsia="Arial" w:hAnsi="Arial" w:cs="Arial"/>
                <w:sz w:val="18"/>
              </w:rPr>
              <w:t>$9.05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CD3D" w14:textId="77777777" w:rsidR="006E3782" w:rsidRDefault="00F1433D">
            <w:pPr>
              <w:jc w:val="center"/>
              <w:rPr>
                <w:rFonts w:ascii="Arial" w:eastAsia="Arial" w:hAnsi="Arial" w:cs="Arial"/>
                <w:sz w:val="20"/>
              </w:rPr>
            </w:pPr>
            <w:r>
              <w:rPr>
                <w:rFonts w:ascii="Arial" w:eastAsia="Arial" w:hAnsi="Arial" w:cs="Arial"/>
                <w:sz w:val="18"/>
              </w:rPr>
              <w:t>$18.10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26FCD"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04481917" w14:textId="77777777" w:rsidR="006E3782" w:rsidRDefault="006E3782">
            <w:pPr>
              <w:keepNext/>
              <w:keepLines/>
              <w:jc w:val="center"/>
              <w:rPr>
                <w:rFonts w:ascii="Arial" w:eastAsia="Arial" w:hAnsi="Arial" w:cs="Arial"/>
                <w:sz w:val="18"/>
              </w:rPr>
            </w:pP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74685" w14:textId="77777777" w:rsidR="006E3782" w:rsidRDefault="00F1433D">
            <w:pPr>
              <w:keepNext/>
              <w:keepLines/>
              <w:jc w:val="center"/>
              <w:rPr>
                <w:rFonts w:ascii="Arial" w:eastAsia="Arial" w:hAnsi="Arial" w:cs="Arial"/>
                <w:b/>
                <w:sz w:val="18"/>
              </w:rPr>
            </w:pPr>
            <w:r>
              <w:rPr>
                <w:rFonts w:ascii="Arial" w:eastAsia="Arial" w:hAnsi="Arial" w:cs="Arial"/>
                <w:b/>
                <w:sz w:val="18"/>
              </w:rPr>
              <w:t>$4,000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93AE1" w14:textId="77777777" w:rsidR="006E3782" w:rsidRDefault="00F1433D">
            <w:pPr>
              <w:keepNext/>
              <w:keepLines/>
              <w:jc w:val="center"/>
              <w:rPr>
                <w:rFonts w:ascii="Arial" w:eastAsia="Arial" w:hAnsi="Arial" w:cs="Arial"/>
                <w:sz w:val="20"/>
              </w:rPr>
            </w:pPr>
            <w:r>
              <w:rPr>
                <w:rFonts w:ascii="Arial" w:eastAsia="Arial" w:hAnsi="Arial" w:cs="Arial"/>
                <w:sz w:val="18"/>
              </w:rPr>
              <w:t>$1.16</w:t>
            </w:r>
          </w:p>
        </w:tc>
      </w:tr>
      <w:tr w:rsidR="006E3782" w14:paraId="750F0174"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7A964" w14:textId="77777777" w:rsidR="006E3782" w:rsidRDefault="00F1433D">
            <w:pPr>
              <w:jc w:val="center"/>
              <w:rPr>
                <w:rFonts w:ascii="Arial" w:eastAsia="Arial" w:hAnsi="Arial" w:cs="Arial"/>
                <w:b/>
                <w:sz w:val="18"/>
              </w:rPr>
            </w:pPr>
            <w:r>
              <w:rPr>
                <w:rFonts w:ascii="Arial" w:eastAsia="Arial" w:hAnsi="Arial" w:cs="Arial"/>
                <w:b/>
                <w:sz w:val="18"/>
              </w:rPr>
              <w:t>45-49</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A4728" w14:textId="77777777" w:rsidR="006E3782" w:rsidRDefault="00F1433D">
            <w:pPr>
              <w:jc w:val="center"/>
              <w:rPr>
                <w:rFonts w:ascii="Arial" w:eastAsia="Arial" w:hAnsi="Arial" w:cs="Arial"/>
                <w:sz w:val="20"/>
              </w:rPr>
            </w:pPr>
            <w:bookmarkStart w:id="20" w:name="EPE_PRM_45_49"/>
            <w:bookmarkEnd w:id="20"/>
            <w:r>
              <w:rPr>
                <w:rFonts w:ascii="Arial" w:eastAsia="Arial" w:hAnsi="Arial" w:cs="Arial"/>
                <w:sz w:val="18"/>
              </w:rPr>
              <w:t>$0.29</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9D9A" w14:textId="77777777" w:rsidR="006E3782" w:rsidRDefault="00F1433D">
            <w:pPr>
              <w:jc w:val="center"/>
              <w:rPr>
                <w:rFonts w:ascii="Arial" w:eastAsia="Arial" w:hAnsi="Arial" w:cs="Arial"/>
                <w:sz w:val="20"/>
              </w:rPr>
            </w:pPr>
            <w:bookmarkStart w:id="21" w:name="EPE_PRM_45_49_10"/>
            <w:bookmarkEnd w:id="21"/>
            <w:r>
              <w:rPr>
                <w:rFonts w:ascii="Arial" w:eastAsia="Arial" w:hAnsi="Arial" w:cs="Arial"/>
                <w:sz w:val="18"/>
              </w:rPr>
              <w:t>$2.91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2EF24" w14:textId="77777777" w:rsidR="006E3782" w:rsidRDefault="00F1433D">
            <w:pPr>
              <w:jc w:val="center"/>
              <w:rPr>
                <w:rFonts w:ascii="Arial" w:eastAsia="Arial" w:hAnsi="Arial" w:cs="Arial"/>
                <w:sz w:val="20"/>
              </w:rPr>
            </w:pPr>
            <w:r>
              <w:rPr>
                <w:rFonts w:ascii="Arial" w:eastAsia="Arial" w:hAnsi="Arial" w:cs="Arial"/>
                <w:sz w:val="18"/>
              </w:rPr>
              <w:t>$5.82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D1BE3" w14:textId="77777777" w:rsidR="006E3782" w:rsidRDefault="00F1433D">
            <w:pPr>
              <w:jc w:val="center"/>
              <w:rPr>
                <w:rFonts w:ascii="Arial" w:eastAsia="Arial" w:hAnsi="Arial" w:cs="Arial"/>
                <w:sz w:val="20"/>
              </w:rPr>
            </w:pPr>
            <w:r>
              <w:rPr>
                <w:rFonts w:ascii="Arial" w:eastAsia="Arial" w:hAnsi="Arial" w:cs="Arial"/>
                <w:sz w:val="18"/>
              </w:rPr>
              <w:t>$11.64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84D8" w14:textId="77777777" w:rsidR="006E3782" w:rsidRDefault="00F1433D">
            <w:pPr>
              <w:jc w:val="center"/>
              <w:rPr>
                <w:rFonts w:ascii="Arial" w:eastAsia="Arial" w:hAnsi="Arial" w:cs="Arial"/>
                <w:sz w:val="20"/>
              </w:rPr>
            </w:pPr>
            <w:r>
              <w:rPr>
                <w:rFonts w:ascii="Arial" w:eastAsia="Arial" w:hAnsi="Arial" w:cs="Arial"/>
                <w:sz w:val="18"/>
              </w:rPr>
              <w:t>$14.55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C20D8" w14:textId="77777777" w:rsidR="006E3782" w:rsidRDefault="00F1433D">
            <w:pPr>
              <w:jc w:val="center"/>
              <w:rPr>
                <w:rFonts w:ascii="Arial" w:eastAsia="Arial" w:hAnsi="Arial" w:cs="Arial"/>
                <w:sz w:val="20"/>
              </w:rPr>
            </w:pPr>
            <w:r>
              <w:rPr>
                <w:rFonts w:ascii="Arial" w:eastAsia="Arial" w:hAnsi="Arial" w:cs="Arial"/>
                <w:sz w:val="18"/>
              </w:rPr>
              <w:t>$29.10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4D829"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320560A2" w14:textId="77777777" w:rsidR="006E3782" w:rsidRDefault="006E3782">
            <w:pPr>
              <w:keepNext/>
              <w:keepLines/>
              <w:jc w:val="center"/>
              <w:rPr>
                <w:rFonts w:ascii="Arial" w:eastAsia="Arial" w:hAnsi="Arial" w:cs="Arial"/>
                <w:sz w:val="18"/>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8E21F" w14:textId="77777777" w:rsidR="006E3782" w:rsidRDefault="006E3782"/>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78CBD" w14:textId="77777777" w:rsidR="006E3782" w:rsidRDefault="006E3782"/>
        </w:tc>
      </w:tr>
      <w:tr w:rsidR="006E3782" w14:paraId="78A35456"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7B454" w14:textId="77777777" w:rsidR="006E3782" w:rsidRDefault="00F1433D">
            <w:pPr>
              <w:jc w:val="center"/>
              <w:rPr>
                <w:rFonts w:ascii="Arial" w:eastAsia="Arial" w:hAnsi="Arial" w:cs="Arial"/>
                <w:b/>
                <w:sz w:val="18"/>
              </w:rPr>
            </w:pPr>
            <w:r>
              <w:rPr>
                <w:rFonts w:ascii="Arial" w:eastAsia="Arial" w:hAnsi="Arial" w:cs="Arial"/>
                <w:b/>
                <w:sz w:val="18"/>
              </w:rPr>
              <w:t>50-54</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D7A7" w14:textId="77777777" w:rsidR="006E3782" w:rsidRDefault="00F1433D">
            <w:pPr>
              <w:jc w:val="center"/>
              <w:rPr>
                <w:rFonts w:ascii="Arial" w:eastAsia="Arial" w:hAnsi="Arial" w:cs="Arial"/>
                <w:sz w:val="20"/>
              </w:rPr>
            </w:pPr>
            <w:bookmarkStart w:id="22" w:name="EPE_PRM_50_54"/>
            <w:bookmarkEnd w:id="22"/>
            <w:r>
              <w:rPr>
                <w:rFonts w:ascii="Arial" w:eastAsia="Arial" w:hAnsi="Arial" w:cs="Arial"/>
                <w:sz w:val="18"/>
              </w:rPr>
              <w:t>$0.46</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F30B" w14:textId="77777777" w:rsidR="006E3782" w:rsidRDefault="00F1433D">
            <w:pPr>
              <w:jc w:val="center"/>
              <w:rPr>
                <w:rFonts w:ascii="Arial" w:eastAsia="Arial" w:hAnsi="Arial" w:cs="Arial"/>
                <w:sz w:val="20"/>
              </w:rPr>
            </w:pPr>
            <w:bookmarkStart w:id="23" w:name="EPE_PRM_50_54_10"/>
            <w:bookmarkEnd w:id="23"/>
            <w:r>
              <w:rPr>
                <w:rFonts w:ascii="Arial" w:eastAsia="Arial" w:hAnsi="Arial" w:cs="Arial"/>
                <w:sz w:val="18"/>
              </w:rPr>
              <w:t>$4.61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AA84" w14:textId="77777777" w:rsidR="006E3782" w:rsidRDefault="00F1433D">
            <w:pPr>
              <w:jc w:val="center"/>
              <w:rPr>
                <w:rFonts w:ascii="Arial" w:eastAsia="Arial" w:hAnsi="Arial" w:cs="Arial"/>
                <w:sz w:val="20"/>
              </w:rPr>
            </w:pPr>
            <w:r>
              <w:rPr>
                <w:rFonts w:ascii="Arial" w:eastAsia="Arial" w:hAnsi="Arial" w:cs="Arial"/>
                <w:sz w:val="18"/>
              </w:rPr>
              <w:t>$9.22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424C" w14:textId="77777777" w:rsidR="006E3782" w:rsidRDefault="00F1433D">
            <w:pPr>
              <w:jc w:val="center"/>
              <w:rPr>
                <w:rFonts w:ascii="Arial" w:eastAsia="Arial" w:hAnsi="Arial" w:cs="Arial"/>
                <w:sz w:val="20"/>
              </w:rPr>
            </w:pPr>
            <w:r>
              <w:rPr>
                <w:rFonts w:ascii="Arial" w:eastAsia="Arial" w:hAnsi="Arial" w:cs="Arial"/>
                <w:sz w:val="18"/>
              </w:rPr>
              <w:t>$18.44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44E3B" w14:textId="77777777" w:rsidR="006E3782" w:rsidRDefault="00F1433D">
            <w:pPr>
              <w:jc w:val="center"/>
              <w:rPr>
                <w:rFonts w:ascii="Arial" w:eastAsia="Arial" w:hAnsi="Arial" w:cs="Arial"/>
                <w:sz w:val="20"/>
              </w:rPr>
            </w:pPr>
            <w:r>
              <w:rPr>
                <w:rFonts w:ascii="Arial" w:eastAsia="Arial" w:hAnsi="Arial" w:cs="Arial"/>
                <w:sz w:val="18"/>
              </w:rPr>
              <w:t>$23.05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9E135" w14:textId="77777777" w:rsidR="006E3782" w:rsidRDefault="00F1433D">
            <w:pPr>
              <w:jc w:val="center"/>
              <w:rPr>
                <w:rFonts w:ascii="Arial" w:eastAsia="Arial" w:hAnsi="Arial" w:cs="Arial"/>
                <w:sz w:val="20"/>
              </w:rPr>
            </w:pPr>
            <w:r>
              <w:rPr>
                <w:rFonts w:ascii="Arial" w:eastAsia="Arial" w:hAnsi="Arial" w:cs="Arial"/>
                <w:sz w:val="18"/>
              </w:rPr>
              <w:t>$46.10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19BCD"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4492D061" w14:textId="77777777" w:rsidR="006E3782" w:rsidRDefault="006E3782">
            <w:pPr>
              <w:keepNext/>
              <w:keepLines/>
              <w:jc w:val="center"/>
              <w:rPr>
                <w:rFonts w:ascii="Arial" w:eastAsia="Arial" w:hAnsi="Arial" w:cs="Arial"/>
                <w:sz w:val="18"/>
              </w:rPr>
            </w:pP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0E8F6" w14:textId="77777777" w:rsidR="006E3782" w:rsidRDefault="00F1433D">
            <w:pPr>
              <w:keepNext/>
              <w:keepLines/>
              <w:jc w:val="center"/>
              <w:rPr>
                <w:rFonts w:ascii="Arial" w:eastAsia="Arial" w:hAnsi="Arial" w:cs="Arial"/>
                <w:b/>
                <w:sz w:val="18"/>
              </w:rPr>
            </w:pPr>
            <w:r>
              <w:rPr>
                <w:rFonts w:ascii="Arial" w:eastAsia="Arial" w:hAnsi="Arial" w:cs="Arial"/>
                <w:b/>
                <w:sz w:val="18"/>
              </w:rPr>
              <w:t>$5,000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60965" w14:textId="77777777" w:rsidR="006E3782" w:rsidRDefault="00F1433D">
            <w:pPr>
              <w:keepNext/>
              <w:keepLines/>
              <w:jc w:val="center"/>
              <w:rPr>
                <w:rFonts w:ascii="Arial" w:eastAsia="Arial" w:hAnsi="Arial" w:cs="Arial"/>
                <w:sz w:val="20"/>
              </w:rPr>
            </w:pPr>
            <w:r>
              <w:rPr>
                <w:rFonts w:ascii="Arial" w:eastAsia="Arial" w:hAnsi="Arial" w:cs="Arial"/>
                <w:sz w:val="18"/>
              </w:rPr>
              <w:t>$1.46</w:t>
            </w:r>
          </w:p>
        </w:tc>
      </w:tr>
      <w:tr w:rsidR="006E3782" w14:paraId="121B1594"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74FC5" w14:textId="77777777" w:rsidR="006E3782" w:rsidRDefault="00F1433D">
            <w:pPr>
              <w:jc w:val="center"/>
              <w:rPr>
                <w:rFonts w:ascii="Arial" w:eastAsia="Arial" w:hAnsi="Arial" w:cs="Arial"/>
                <w:b/>
                <w:sz w:val="18"/>
              </w:rPr>
            </w:pPr>
            <w:r>
              <w:rPr>
                <w:rFonts w:ascii="Arial" w:eastAsia="Arial" w:hAnsi="Arial" w:cs="Arial"/>
                <w:b/>
                <w:sz w:val="18"/>
              </w:rPr>
              <w:t>55-59</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BFB07" w14:textId="77777777" w:rsidR="006E3782" w:rsidRDefault="00F1433D">
            <w:pPr>
              <w:jc w:val="center"/>
              <w:rPr>
                <w:rFonts w:ascii="Arial" w:eastAsia="Arial" w:hAnsi="Arial" w:cs="Arial"/>
                <w:sz w:val="20"/>
              </w:rPr>
            </w:pPr>
            <w:bookmarkStart w:id="24" w:name="EPE_PRM_55_59"/>
            <w:bookmarkEnd w:id="24"/>
            <w:r>
              <w:rPr>
                <w:rFonts w:ascii="Arial" w:eastAsia="Arial" w:hAnsi="Arial" w:cs="Arial"/>
                <w:sz w:val="18"/>
              </w:rPr>
              <w:t>$0.72</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19CE" w14:textId="77777777" w:rsidR="006E3782" w:rsidRDefault="00F1433D">
            <w:pPr>
              <w:jc w:val="center"/>
              <w:rPr>
                <w:rFonts w:ascii="Arial" w:eastAsia="Arial" w:hAnsi="Arial" w:cs="Arial"/>
                <w:sz w:val="20"/>
              </w:rPr>
            </w:pPr>
            <w:bookmarkStart w:id="25" w:name="EPE_PRM_55_59_10"/>
            <w:bookmarkEnd w:id="25"/>
            <w:r>
              <w:rPr>
                <w:rFonts w:ascii="Arial" w:eastAsia="Arial" w:hAnsi="Arial" w:cs="Arial"/>
                <w:sz w:val="18"/>
              </w:rPr>
              <w:t>$7.21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CBAA4" w14:textId="77777777" w:rsidR="006E3782" w:rsidRDefault="00F1433D">
            <w:pPr>
              <w:jc w:val="center"/>
              <w:rPr>
                <w:rFonts w:ascii="Arial" w:eastAsia="Arial" w:hAnsi="Arial" w:cs="Arial"/>
                <w:sz w:val="20"/>
              </w:rPr>
            </w:pPr>
            <w:r>
              <w:rPr>
                <w:rFonts w:ascii="Arial" w:eastAsia="Arial" w:hAnsi="Arial" w:cs="Arial"/>
                <w:sz w:val="18"/>
              </w:rPr>
              <w:t>$14.42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185F" w14:textId="77777777" w:rsidR="006E3782" w:rsidRDefault="00F1433D">
            <w:pPr>
              <w:jc w:val="center"/>
              <w:rPr>
                <w:rFonts w:ascii="Arial" w:eastAsia="Arial" w:hAnsi="Arial" w:cs="Arial"/>
                <w:sz w:val="20"/>
              </w:rPr>
            </w:pPr>
            <w:r>
              <w:rPr>
                <w:rFonts w:ascii="Arial" w:eastAsia="Arial" w:hAnsi="Arial" w:cs="Arial"/>
                <w:sz w:val="18"/>
              </w:rPr>
              <w:t>$28.84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B27A" w14:textId="77777777" w:rsidR="006E3782" w:rsidRDefault="00F1433D">
            <w:pPr>
              <w:jc w:val="center"/>
              <w:rPr>
                <w:rFonts w:ascii="Arial" w:eastAsia="Arial" w:hAnsi="Arial" w:cs="Arial"/>
                <w:sz w:val="20"/>
              </w:rPr>
            </w:pPr>
            <w:r>
              <w:rPr>
                <w:rFonts w:ascii="Arial" w:eastAsia="Arial" w:hAnsi="Arial" w:cs="Arial"/>
                <w:sz w:val="18"/>
              </w:rPr>
              <w:t>$36.05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BD47B" w14:textId="77777777" w:rsidR="006E3782" w:rsidRDefault="00F1433D">
            <w:pPr>
              <w:jc w:val="center"/>
              <w:rPr>
                <w:rFonts w:ascii="Arial" w:eastAsia="Arial" w:hAnsi="Arial" w:cs="Arial"/>
                <w:sz w:val="20"/>
              </w:rPr>
            </w:pPr>
            <w:r>
              <w:rPr>
                <w:rFonts w:ascii="Arial" w:eastAsia="Arial" w:hAnsi="Arial" w:cs="Arial"/>
                <w:sz w:val="18"/>
              </w:rPr>
              <w:t>$72.10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32436"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67E107ED" w14:textId="77777777" w:rsidR="006E3782" w:rsidRDefault="006E3782">
            <w:pPr>
              <w:keepNext/>
              <w:keepLines/>
              <w:jc w:val="center"/>
              <w:rPr>
                <w:rFonts w:ascii="Arial" w:eastAsia="Arial" w:hAnsi="Arial" w:cs="Arial"/>
                <w:sz w:val="18"/>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A06E9" w14:textId="77777777" w:rsidR="006E3782" w:rsidRDefault="006E3782"/>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DD22" w14:textId="77777777" w:rsidR="006E3782" w:rsidRDefault="006E3782"/>
        </w:tc>
      </w:tr>
      <w:tr w:rsidR="006E3782" w14:paraId="1C77F5AD"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79965" w14:textId="77777777" w:rsidR="006E3782" w:rsidRDefault="00F1433D">
            <w:pPr>
              <w:jc w:val="center"/>
              <w:rPr>
                <w:rFonts w:ascii="Arial" w:eastAsia="Arial" w:hAnsi="Arial" w:cs="Arial"/>
                <w:b/>
                <w:sz w:val="18"/>
              </w:rPr>
            </w:pPr>
            <w:r>
              <w:rPr>
                <w:rFonts w:ascii="Arial" w:eastAsia="Arial" w:hAnsi="Arial" w:cs="Arial"/>
                <w:b/>
                <w:sz w:val="18"/>
              </w:rPr>
              <w:t>60-64</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48E3D" w14:textId="77777777" w:rsidR="006E3782" w:rsidRDefault="00F1433D">
            <w:pPr>
              <w:jc w:val="center"/>
              <w:rPr>
                <w:rFonts w:ascii="Arial" w:eastAsia="Arial" w:hAnsi="Arial" w:cs="Arial"/>
                <w:sz w:val="20"/>
              </w:rPr>
            </w:pPr>
            <w:bookmarkStart w:id="26" w:name="EPE_PRM_60_64"/>
            <w:bookmarkEnd w:id="26"/>
            <w:r>
              <w:rPr>
                <w:rFonts w:ascii="Arial" w:eastAsia="Arial" w:hAnsi="Arial" w:cs="Arial"/>
                <w:sz w:val="18"/>
              </w:rPr>
              <w:t>$0.99</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65C5" w14:textId="77777777" w:rsidR="006E3782" w:rsidRDefault="00F1433D">
            <w:pPr>
              <w:jc w:val="center"/>
              <w:rPr>
                <w:rFonts w:ascii="Arial" w:eastAsia="Arial" w:hAnsi="Arial" w:cs="Arial"/>
                <w:sz w:val="20"/>
              </w:rPr>
            </w:pPr>
            <w:bookmarkStart w:id="27" w:name="EPE_PRM_60_64_10"/>
            <w:bookmarkEnd w:id="27"/>
            <w:r>
              <w:rPr>
                <w:rFonts w:ascii="Arial" w:eastAsia="Arial" w:hAnsi="Arial" w:cs="Arial"/>
                <w:sz w:val="18"/>
              </w:rPr>
              <w:t>$9.91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A0577" w14:textId="77777777" w:rsidR="006E3782" w:rsidRDefault="00F1433D">
            <w:pPr>
              <w:jc w:val="center"/>
              <w:rPr>
                <w:rFonts w:ascii="Arial" w:eastAsia="Arial" w:hAnsi="Arial" w:cs="Arial"/>
                <w:sz w:val="20"/>
              </w:rPr>
            </w:pPr>
            <w:r>
              <w:rPr>
                <w:rFonts w:ascii="Arial" w:eastAsia="Arial" w:hAnsi="Arial" w:cs="Arial"/>
                <w:sz w:val="18"/>
              </w:rPr>
              <w:t>$19.82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08A55" w14:textId="77777777" w:rsidR="006E3782" w:rsidRDefault="00F1433D">
            <w:pPr>
              <w:jc w:val="center"/>
              <w:rPr>
                <w:rFonts w:ascii="Arial" w:eastAsia="Arial" w:hAnsi="Arial" w:cs="Arial"/>
                <w:sz w:val="20"/>
              </w:rPr>
            </w:pPr>
            <w:r>
              <w:rPr>
                <w:rFonts w:ascii="Arial" w:eastAsia="Arial" w:hAnsi="Arial" w:cs="Arial"/>
                <w:sz w:val="18"/>
              </w:rPr>
              <w:t>$39.64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D27F" w14:textId="77777777" w:rsidR="006E3782" w:rsidRDefault="00F1433D">
            <w:pPr>
              <w:jc w:val="center"/>
              <w:rPr>
                <w:rFonts w:ascii="Arial" w:eastAsia="Arial" w:hAnsi="Arial" w:cs="Arial"/>
                <w:sz w:val="20"/>
              </w:rPr>
            </w:pPr>
            <w:r>
              <w:rPr>
                <w:rFonts w:ascii="Arial" w:eastAsia="Arial" w:hAnsi="Arial" w:cs="Arial"/>
                <w:sz w:val="18"/>
              </w:rPr>
              <w:t>$49.55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1006" w14:textId="77777777" w:rsidR="006E3782" w:rsidRDefault="00F1433D">
            <w:pPr>
              <w:jc w:val="center"/>
              <w:rPr>
                <w:rFonts w:ascii="Arial" w:eastAsia="Arial" w:hAnsi="Arial" w:cs="Arial"/>
                <w:sz w:val="20"/>
              </w:rPr>
            </w:pPr>
            <w:r>
              <w:rPr>
                <w:rFonts w:ascii="Arial" w:eastAsia="Arial" w:hAnsi="Arial" w:cs="Arial"/>
                <w:sz w:val="18"/>
              </w:rPr>
              <w:t>$99.10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AB7BD"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386773F3" w14:textId="77777777" w:rsidR="006E3782" w:rsidRDefault="006E3782">
            <w:pPr>
              <w:keepNext/>
              <w:keepLines/>
              <w:jc w:val="center"/>
              <w:rPr>
                <w:rFonts w:ascii="Arial" w:eastAsia="Arial" w:hAnsi="Arial" w:cs="Arial"/>
                <w:sz w:val="18"/>
              </w:rPr>
            </w:pP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80425" w14:textId="77777777" w:rsidR="006E3782" w:rsidRDefault="00F1433D">
            <w:pPr>
              <w:keepNext/>
              <w:keepLines/>
              <w:jc w:val="center"/>
              <w:rPr>
                <w:rFonts w:ascii="Arial" w:eastAsia="Arial" w:hAnsi="Arial" w:cs="Arial"/>
                <w:b/>
                <w:sz w:val="18"/>
              </w:rPr>
            </w:pPr>
            <w:r>
              <w:rPr>
                <w:rFonts w:ascii="Arial" w:eastAsia="Arial" w:hAnsi="Arial" w:cs="Arial"/>
                <w:b/>
                <w:sz w:val="18"/>
              </w:rPr>
              <w:t>$10,000</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3FB99" w14:textId="77777777" w:rsidR="006E3782" w:rsidRDefault="00F1433D">
            <w:pPr>
              <w:keepNext/>
              <w:keepLines/>
              <w:jc w:val="center"/>
              <w:rPr>
                <w:rFonts w:ascii="Arial" w:eastAsia="Arial" w:hAnsi="Arial" w:cs="Arial"/>
                <w:sz w:val="20"/>
              </w:rPr>
            </w:pPr>
            <w:r>
              <w:rPr>
                <w:rFonts w:ascii="Arial" w:eastAsia="Arial" w:hAnsi="Arial" w:cs="Arial"/>
                <w:sz w:val="18"/>
              </w:rPr>
              <w:t>$2.91</w:t>
            </w:r>
          </w:p>
        </w:tc>
      </w:tr>
      <w:tr w:rsidR="006E3782" w14:paraId="7EA89996"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8A033" w14:textId="77777777" w:rsidR="006E3782" w:rsidRDefault="00F1433D">
            <w:pPr>
              <w:jc w:val="center"/>
              <w:rPr>
                <w:rFonts w:ascii="Arial" w:eastAsia="Arial" w:hAnsi="Arial" w:cs="Arial"/>
                <w:b/>
                <w:sz w:val="18"/>
              </w:rPr>
            </w:pPr>
            <w:r>
              <w:rPr>
                <w:rFonts w:ascii="Arial" w:eastAsia="Arial" w:hAnsi="Arial" w:cs="Arial"/>
                <w:b/>
                <w:sz w:val="18"/>
              </w:rPr>
              <w:t>65-69</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A0C3" w14:textId="77777777" w:rsidR="006E3782" w:rsidRDefault="00F1433D">
            <w:pPr>
              <w:jc w:val="center"/>
              <w:rPr>
                <w:rFonts w:ascii="Arial" w:eastAsia="Arial" w:hAnsi="Arial" w:cs="Arial"/>
                <w:sz w:val="20"/>
              </w:rPr>
            </w:pPr>
            <w:bookmarkStart w:id="28" w:name="EPE_PRM_65_69"/>
            <w:bookmarkEnd w:id="28"/>
            <w:r>
              <w:rPr>
                <w:rFonts w:ascii="Arial" w:eastAsia="Arial" w:hAnsi="Arial" w:cs="Arial"/>
                <w:sz w:val="18"/>
              </w:rPr>
              <w:t>$1.60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249AF" w14:textId="77777777" w:rsidR="006E3782" w:rsidRDefault="00F1433D">
            <w:pPr>
              <w:jc w:val="center"/>
              <w:rPr>
                <w:rFonts w:ascii="Arial" w:eastAsia="Arial" w:hAnsi="Arial" w:cs="Arial"/>
                <w:sz w:val="20"/>
              </w:rPr>
            </w:pPr>
            <w:bookmarkStart w:id="29" w:name="EPE_PRM_65_69_10"/>
            <w:bookmarkEnd w:id="29"/>
            <w:r>
              <w:rPr>
                <w:rFonts w:ascii="Arial" w:eastAsia="Arial" w:hAnsi="Arial" w:cs="Arial"/>
                <w:sz w:val="18"/>
              </w:rPr>
              <w:t>$16.01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1872F" w14:textId="77777777" w:rsidR="006E3782" w:rsidRDefault="00F1433D">
            <w:pPr>
              <w:jc w:val="center"/>
              <w:rPr>
                <w:rFonts w:ascii="Arial" w:eastAsia="Arial" w:hAnsi="Arial" w:cs="Arial"/>
                <w:sz w:val="20"/>
              </w:rPr>
            </w:pPr>
            <w:r>
              <w:rPr>
                <w:rFonts w:ascii="Arial" w:eastAsia="Arial" w:hAnsi="Arial" w:cs="Arial"/>
                <w:sz w:val="18"/>
              </w:rPr>
              <w:t>$32.02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BC9EC" w14:textId="77777777" w:rsidR="006E3782" w:rsidRDefault="00F1433D">
            <w:pPr>
              <w:jc w:val="center"/>
              <w:rPr>
                <w:rFonts w:ascii="Arial" w:eastAsia="Arial" w:hAnsi="Arial" w:cs="Arial"/>
                <w:sz w:val="20"/>
              </w:rPr>
            </w:pPr>
            <w:r>
              <w:rPr>
                <w:rFonts w:ascii="Arial" w:eastAsia="Arial" w:hAnsi="Arial" w:cs="Arial"/>
                <w:sz w:val="18"/>
              </w:rPr>
              <w:t>$64.04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E5740" w14:textId="77777777" w:rsidR="006E3782" w:rsidRDefault="00F1433D">
            <w:pPr>
              <w:jc w:val="center"/>
              <w:rPr>
                <w:rFonts w:ascii="Arial" w:eastAsia="Arial" w:hAnsi="Arial" w:cs="Arial"/>
                <w:sz w:val="20"/>
              </w:rPr>
            </w:pPr>
            <w:r>
              <w:rPr>
                <w:rFonts w:ascii="Arial" w:eastAsia="Arial" w:hAnsi="Arial" w:cs="Arial"/>
                <w:sz w:val="18"/>
              </w:rPr>
              <w:t>$80.05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5F709" w14:textId="77777777" w:rsidR="006E3782" w:rsidRDefault="00F1433D">
            <w:pPr>
              <w:jc w:val="center"/>
              <w:rPr>
                <w:rFonts w:ascii="Arial" w:eastAsia="Arial" w:hAnsi="Arial" w:cs="Arial"/>
                <w:sz w:val="20"/>
              </w:rPr>
            </w:pPr>
            <w:r>
              <w:rPr>
                <w:rFonts w:ascii="Arial" w:eastAsia="Arial" w:hAnsi="Arial" w:cs="Arial"/>
                <w:sz w:val="18"/>
              </w:rPr>
              <w:t>$160.10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2E45E" w14:textId="77777777" w:rsidR="006E3782" w:rsidRDefault="006E3782">
            <w:pPr>
              <w:keepNext/>
              <w:keepLines/>
              <w:jc w:val="center"/>
              <w:rPr>
                <w:rFonts w:ascii="Arial" w:eastAsia="Arial" w:hAnsi="Arial" w:cs="Arial"/>
                <w:sz w:val="18"/>
              </w:rPr>
            </w:pPr>
          </w:p>
        </w:tc>
        <w:tc>
          <w:tcPr>
            <w:tcW w:w="360" w:type="dxa"/>
            <w:tcBorders>
              <w:left w:val="single" w:sz="4" w:space="0" w:color="000000"/>
              <w:right w:val="single" w:sz="4" w:space="0" w:color="000000"/>
            </w:tcBorders>
            <w:tcMar>
              <w:top w:w="0" w:type="dxa"/>
              <w:left w:w="108" w:type="dxa"/>
              <w:bottom w:w="0" w:type="dxa"/>
              <w:right w:w="108" w:type="dxa"/>
            </w:tcMar>
            <w:vAlign w:val="center"/>
          </w:tcPr>
          <w:p w14:paraId="5C0FCAA8" w14:textId="77777777" w:rsidR="006E3782" w:rsidRDefault="006E3782">
            <w:pPr>
              <w:keepNext/>
              <w:keepLines/>
              <w:jc w:val="center"/>
              <w:rPr>
                <w:rFonts w:ascii="Arial" w:eastAsia="Arial" w:hAnsi="Arial" w:cs="Arial"/>
                <w:sz w:val="18"/>
              </w:rPr>
            </w:pP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E6712" w14:textId="77777777" w:rsidR="006E3782" w:rsidRDefault="006E3782"/>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07CA" w14:textId="77777777" w:rsidR="006E3782" w:rsidRDefault="006E3782"/>
        </w:tc>
      </w:tr>
      <w:tr w:rsidR="006E3782" w14:paraId="3E566408" w14:textId="77777777">
        <w:trPr>
          <w:cantSplit/>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8FB17" w14:textId="77777777" w:rsidR="006E3782" w:rsidRDefault="00F1433D">
            <w:pPr>
              <w:jc w:val="center"/>
              <w:rPr>
                <w:rFonts w:ascii="Arial" w:eastAsia="Arial" w:hAnsi="Arial" w:cs="Arial"/>
                <w:b/>
                <w:sz w:val="18"/>
              </w:rPr>
            </w:pPr>
            <w:r>
              <w:rPr>
                <w:rFonts w:ascii="Arial" w:eastAsia="Arial" w:hAnsi="Arial" w:cs="Arial"/>
                <w:b/>
                <w:sz w:val="18"/>
              </w:rPr>
              <w:t>70+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74E6" w14:textId="77777777" w:rsidR="006E3782" w:rsidRDefault="00F1433D">
            <w:pPr>
              <w:jc w:val="center"/>
              <w:rPr>
                <w:rFonts w:ascii="Arial" w:eastAsia="Arial" w:hAnsi="Arial" w:cs="Arial"/>
                <w:sz w:val="20"/>
              </w:rPr>
            </w:pPr>
            <w:r>
              <w:rPr>
                <w:rFonts w:ascii="Arial" w:eastAsia="Arial" w:hAnsi="Arial" w:cs="Arial"/>
                <w:sz w:val="18"/>
              </w:rPr>
              <w:t>$2.69</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289B3" w14:textId="77777777" w:rsidR="006E3782" w:rsidRDefault="00F1433D">
            <w:pPr>
              <w:jc w:val="center"/>
              <w:rPr>
                <w:rFonts w:ascii="Arial" w:eastAsia="Arial" w:hAnsi="Arial" w:cs="Arial"/>
                <w:sz w:val="20"/>
              </w:rPr>
            </w:pPr>
            <w:r>
              <w:rPr>
                <w:rFonts w:ascii="Arial" w:eastAsia="Arial" w:hAnsi="Arial" w:cs="Arial"/>
                <w:sz w:val="18"/>
              </w:rPr>
              <w:t>$26.91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97250" w14:textId="77777777" w:rsidR="006E3782" w:rsidRDefault="00F1433D">
            <w:pPr>
              <w:jc w:val="center"/>
              <w:rPr>
                <w:rFonts w:ascii="Arial" w:eastAsia="Arial" w:hAnsi="Arial" w:cs="Arial"/>
                <w:sz w:val="20"/>
              </w:rPr>
            </w:pPr>
            <w:r>
              <w:rPr>
                <w:rFonts w:ascii="Arial" w:eastAsia="Arial" w:hAnsi="Arial" w:cs="Arial"/>
                <w:sz w:val="18"/>
              </w:rPr>
              <w:t>$53.82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628B" w14:textId="77777777" w:rsidR="006E3782" w:rsidRDefault="00F1433D">
            <w:pPr>
              <w:jc w:val="center"/>
              <w:rPr>
                <w:rFonts w:ascii="Arial" w:eastAsia="Arial" w:hAnsi="Arial" w:cs="Arial"/>
                <w:sz w:val="20"/>
              </w:rPr>
            </w:pPr>
            <w:r>
              <w:rPr>
                <w:rFonts w:ascii="Arial" w:eastAsia="Arial" w:hAnsi="Arial" w:cs="Arial"/>
                <w:sz w:val="18"/>
              </w:rPr>
              <w:t>$107.64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85586" w14:textId="77777777" w:rsidR="006E3782" w:rsidRDefault="00F1433D">
            <w:pPr>
              <w:jc w:val="center"/>
              <w:rPr>
                <w:rFonts w:ascii="Arial" w:eastAsia="Arial" w:hAnsi="Arial" w:cs="Arial"/>
                <w:sz w:val="20"/>
              </w:rPr>
            </w:pPr>
            <w:r>
              <w:rPr>
                <w:rFonts w:ascii="Arial" w:eastAsia="Arial" w:hAnsi="Arial" w:cs="Arial"/>
                <w:sz w:val="18"/>
              </w:rPr>
              <w:t>$134.55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C626" w14:textId="77777777" w:rsidR="006E3782" w:rsidRDefault="00F1433D">
            <w:pPr>
              <w:jc w:val="center"/>
              <w:rPr>
                <w:rFonts w:ascii="Arial" w:eastAsia="Arial" w:hAnsi="Arial" w:cs="Arial"/>
                <w:sz w:val="20"/>
              </w:rPr>
            </w:pPr>
            <w:r>
              <w:rPr>
                <w:rFonts w:ascii="Arial" w:eastAsia="Arial" w:hAnsi="Arial" w:cs="Arial"/>
                <w:sz w:val="18"/>
              </w:rPr>
              <w:t>$269.10</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FA327" w14:textId="77777777" w:rsidR="006E3782" w:rsidRDefault="006E3782">
            <w:pPr>
              <w:keepNext/>
              <w:keepLines/>
              <w:jc w:val="center"/>
              <w:rPr>
                <w:rFonts w:ascii="Arial" w:eastAsia="Arial" w:hAnsi="Arial" w:cs="Arial"/>
                <w:sz w:val="18"/>
              </w:rPr>
            </w:pPr>
          </w:p>
        </w:tc>
        <w:tc>
          <w:tcPr>
            <w:tcW w:w="360" w:type="dxa"/>
            <w:tcBorders>
              <w:left w:val="single" w:sz="4" w:space="0" w:color="000000"/>
            </w:tcBorders>
            <w:tcMar>
              <w:top w:w="0" w:type="dxa"/>
              <w:left w:w="108" w:type="dxa"/>
              <w:bottom w:w="0" w:type="dxa"/>
              <w:right w:w="108" w:type="dxa"/>
            </w:tcMar>
            <w:vAlign w:val="center"/>
          </w:tcPr>
          <w:p w14:paraId="3F22F90B" w14:textId="77777777" w:rsidR="006E3782" w:rsidRDefault="006E3782">
            <w:pPr>
              <w:keepNext/>
              <w:keepLines/>
              <w:jc w:val="center"/>
              <w:rPr>
                <w:rFonts w:ascii="Arial" w:eastAsia="Arial" w:hAnsi="Arial" w:cs="Arial"/>
                <w:sz w:val="18"/>
              </w:rPr>
            </w:pPr>
          </w:p>
        </w:tc>
        <w:tc>
          <w:tcPr>
            <w:tcW w:w="1092" w:type="dxa"/>
            <w:tcBorders>
              <w:top w:val="single" w:sz="4" w:space="0" w:color="000000"/>
            </w:tcBorders>
            <w:tcMar>
              <w:top w:w="0" w:type="dxa"/>
              <w:left w:w="108" w:type="dxa"/>
              <w:bottom w:w="0" w:type="dxa"/>
              <w:right w:w="108" w:type="dxa"/>
            </w:tcMar>
          </w:tcPr>
          <w:p w14:paraId="3BB8E7B9" w14:textId="77777777" w:rsidR="006E3782" w:rsidRDefault="006E3782">
            <w:pPr>
              <w:keepNext/>
              <w:keepLines/>
              <w:jc w:val="center"/>
              <w:rPr>
                <w:rFonts w:ascii="Arial" w:eastAsia="Arial" w:hAnsi="Arial" w:cs="Arial"/>
                <w:sz w:val="18"/>
              </w:rPr>
            </w:pPr>
          </w:p>
        </w:tc>
        <w:tc>
          <w:tcPr>
            <w:tcW w:w="1338" w:type="dxa"/>
            <w:tcBorders>
              <w:top w:val="single" w:sz="4" w:space="0" w:color="000000"/>
            </w:tcBorders>
            <w:tcMar>
              <w:top w:w="0" w:type="dxa"/>
              <w:left w:w="108" w:type="dxa"/>
              <w:bottom w:w="0" w:type="dxa"/>
              <w:right w:w="108" w:type="dxa"/>
            </w:tcMar>
            <w:vAlign w:val="center"/>
          </w:tcPr>
          <w:p w14:paraId="3F9E7E0C" w14:textId="77777777" w:rsidR="006E3782" w:rsidRDefault="006E3782">
            <w:pPr>
              <w:keepNext/>
              <w:keepLines/>
              <w:jc w:val="center"/>
              <w:rPr>
                <w:rFonts w:ascii="Arial" w:eastAsia="Arial" w:hAnsi="Arial" w:cs="Arial"/>
                <w:sz w:val="18"/>
              </w:rPr>
            </w:pPr>
          </w:p>
        </w:tc>
      </w:tr>
    </w:tbl>
    <w:p w14:paraId="1348604C" w14:textId="77777777" w:rsidR="006E3782" w:rsidRDefault="00F1433D">
      <w:pPr>
        <w:keepNext/>
        <w:keepLines/>
        <w:tabs>
          <w:tab w:val="left" w:pos="80"/>
        </w:tabs>
        <w:ind w:left="-90"/>
        <w:rPr>
          <w:rFonts w:ascii="Arial" w:eastAsia="Arial" w:hAnsi="Arial" w:cs="Arial"/>
          <w:sz w:val="16"/>
        </w:rPr>
      </w:pPr>
      <w:r>
        <w:tab/>
      </w:r>
      <w:r>
        <w:rPr>
          <w:rFonts w:ascii="Arial" w:eastAsia="Arial" w:hAnsi="Arial" w:cs="Arial"/>
          <w:sz w:val="18"/>
        </w:rPr>
        <w:t xml:space="preserve"> </w:t>
      </w:r>
      <w:r>
        <w:rPr>
          <w:rFonts w:ascii="Arial" w:eastAsia="Arial" w:hAnsi="Arial" w:cs="Arial"/>
          <w:sz w:val="16"/>
        </w:rPr>
        <w:t>Due to rounding, your actual payroll deduction amount may vary slightly.</w:t>
      </w:r>
    </w:p>
    <w:p w14:paraId="5AA311D5" w14:textId="77777777" w:rsidR="006E3782" w:rsidRDefault="006E3782">
      <w:pPr>
        <w:rPr>
          <w:rFonts w:ascii="Arial" w:eastAsia="Arial" w:hAnsi="Arial" w:cs="Arial"/>
          <w:sz w:val="18"/>
        </w:rPr>
      </w:pPr>
    </w:p>
    <w:p w14:paraId="3CF00A7F" w14:textId="77777777" w:rsidR="006E3782" w:rsidRDefault="006E3782">
      <w:pPr>
        <w:pStyle w:val="UPara01"/>
        <w:widowControl w:val="0"/>
        <w:rPr>
          <w:rFonts w:ascii="Arial" w:eastAsia="Arial" w:hAnsi="Arial" w:cs="Arial"/>
          <w:b/>
          <w:sz w:val="20"/>
        </w:rPr>
      </w:pPr>
    </w:p>
    <w:p w14:paraId="5FCF761D" w14:textId="77777777" w:rsidR="006E3782" w:rsidRDefault="00F1433D">
      <w:pPr>
        <w:pStyle w:val="UPara01"/>
        <w:widowControl w:val="0"/>
        <w:rPr>
          <w:rFonts w:ascii="Arial" w:eastAsia="Arial" w:hAnsi="Arial" w:cs="Arial"/>
          <w:b/>
          <w:sz w:val="20"/>
        </w:rPr>
      </w:pPr>
      <w:r>
        <w:rPr>
          <w:rFonts w:ascii="Arial" w:eastAsia="Arial" w:hAnsi="Arial" w:cs="Arial"/>
          <w:b/>
        </w:rPr>
        <w:t xml:space="preserve">Features available with Supplemental Life </w:t>
      </w:r>
    </w:p>
    <w:p w14:paraId="34F3176B" w14:textId="77777777" w:rsidR="006E3782" w:rsidRDefault="00F1433D">
      <w:pPr>
        <w:rPr>
          <w:rFonts w:ascii="Arial" w:eastAsia="Arial" w:hAnsi="Arial" w:cs="Arial"/>
          <w:sz w:val="20"/>
        </w:rPr>
      </w:pPr>
      <w:r>
        <w:rPr>
          <w:rFonts w:ascii="Arial" w:eastAsia="Arial" w:hAnsi="Arial" w:cs="Arial"/>
          <w:sz w:val="20"/>
        </w:rPr>
        <w:t>Grief Counseling</w:t>
      </w:r>
      <w:r>
        <w:rPr>
          <w:rFonts w:ascii="Arial" w:eastAsia="Arial" w:hAnsi="Arial" w:cs="Arial"/>
          <w:sz w:val="20"/>
          <w:vertAlign w:val="superscript"/>
        </w:rPr>
        <w:t>3</w:t>
      </w:r>
      <w:r>
        <w:rPr>
          <w:rFonts w:ascii="Arial" w:eastAsia="Arial" w:hAnsi="Arial" w:cs="Arial"/>
          <w:sz w:val="20"/>
        </w:rPr>
        <w:t>: You, your dependents, and your beneficiaries access to grief counseling sessions and funeral related concierge services to help cope with a loss – at no extra cost.  Grief counseling services provide confidential and professional support during a difficult time to help address personal and funeral planning needs.  At your time of need, you and your dependents have 24/7 access to a work/life counselor.  You simply call a dedicated 24/7 toll-free number to speak with a licensed professional experienced in h</w:t>
      </w:r>
      <w:r>
        <w:rPr>
          <w:rFonts w:ascii="Arial" w:eastAsia="Arial" w:hAnsi="Arial" w:cs="Arial"/>
          <w:sz w:val="20"/>
        </w:rPr>
        <w:t>elping individuals who have suffered a loss.  Sessions can either take place in-person or by phone.  You can have up to five face-to-face grief counseling sessions per event to discuss any situation you perceive as a major loss, including but not limited to death, bankruptcy, divorce, terminal illness, or losing a pet.3  In addition, you have access to funeral assistance for locating funeral homes and cemetery options, obtaining funeral cost estimates and comparisons, and more.  You can access these service</w:t>
      </w:r>
      <w:r>
        <w:rPr>
          <w:rFonts w:ascii="Arial" w:eastAsia="Arial" w:hAnsi="Arial" w:cs="Arial"/>
          <w:sz w:val="20"/>
        </w:rPr>
        <w:t>s by calling 1-888-319-7819 or log on to one.telushealth.com (Username: metlifeassist; Password: support).</w:t>
      </w:r>
    </w:p>
    <w:p w14:paraId="6CD63863" w14:textId="77777777" w:rsidR="006E3782" w:rsidRDefault="006E3782">
      <w:pPr>
        <w:rPr>
          <w:rFonts w:ascii="Arial" w:eastAsia="Arial" w:hAnsi="Arial" w:cs="Arial"/>
          <w:sz w:val="20"/>
        </w:rPr>
      </w:pPr>
    </w:p>
    <w:p w14:paraId="713E29F8" w14:textId="77777777" w:rsidR="006E3782" w:rsidRDefault="00F1433D">
      <w:pPr>
        <w:rPr>
          <w:rFonts w:ascii="Arial" w:eastAsia="Arial" w:hAnsi="Arial" w:cs="Arial"/>
          <w:sz w:val="20"/>
        </w:rPr>
      </w:pPr>
      <w:r>
        <w:rPr>
          <w:rFonts w:ascii="Arial" w:eastAsia="Arial" w:hAnsi="Arial" w:cs="Arial"/>
          <w:sz w:val="20"/>
        </w:rPr>
        <w:t>Funeral Discounts and Planning Services</w:t>
      </w:r>
      <w:r>
        <w:rPr>
          <w:rFonts w:ascii="Arial" w:eastAsia="Arial" w:hAnsi="Arial" w:cs="Arial"/>
          <w:sz w:val="20"/>
          <w:vertAlign w:val="superscript"/>
        </w:rPr>
        <w:t>4</w:t>
      </w:r>
      <w:r>
        <w:rPr>
          <w:rFonts w:ascii="Arial" w:eastAsia="Arial" w:hAnsi="Arial" w:cs="Arial"/>
          <w:sz w:val="20"/>
        </w:rPr>
        <w:t xml:space="preserve">: As a MetLife group life policyholder, you and your family may have access to funeral discounts, planning and support to help honor a loved one’s life - at no additional cost to you.  Dignity Memorial provides you and your loved ones access to discounts of up to 10% off of funeral, cremation and cemetery services through the largest network of funeral homes and cemeteries in the United States. </w:t>
      </w:r>
    </w:p>
    <w:p w14:paraId="78DD009B" w14:textId="77777777" w:rsidR="006E3782" w:rsidRDefault="006E3782">
      <w:pPr>
        <w:rPr>
          <w:rFonts w:ascii="Arial" w:eastAsia="Arial" w:hAnsi="Arial" w:cs="Arial"/>
          <w:sz w:val="20"/>
        </w:rPr>
      </w:pPr>
    </w:p>
    <w:p w14:paraId="516D41B4" w14:textId="77777777" w:rsidR="006E3782" w:rsidRDefault="00F1433D">
      <w:pPr>
        <w:rPr>
          <w:rFonts w:ascii="Arial" w:eastAsia="Arial" w:hAnsi="Arial" w:cs="Arial"/>
          <w:sz w:val="20"/>
        </w:rPr>
      </w:pPr>
      <w:r>
        <w:rPr>
          <w:rFonts w:ascii="Arial" w:eastAsia="Arial" w:hAnsi="Arial" w:cs="Arial"/>
          <w:sz w:val="20"/>
        </w:rPr>
        <w:t>When using the Dignity Memorial Network you have access to convenient planning services - either online at www.finalwishesplanning.com, by phone (1-866-853-0954), or by paper - to help make final wishes easier to manage. You also have access to assistance from compassionate funeral planning experts to help guide you and your family in making confident decisions when planning ahead as well as bereavement travel services - available 24 hours, 7 days a week, 365 days a year - to assist with time-sensitive trav</w:t>
      </w:r>
      <w:r>
        <w:rPr>
          <w:rFonts w:ascii="Arial" w:eastAsia="Arial" w:hAnsi="Arial" w:cs="Arial"/>
          <w:sz w:val="20"/>
        </w:rPr>
        <w:t>el arrangements to be with loved ones.</w:t>
      </w:r>
    </w:p>
    <w:p w14:paraId="677E78EB" w14:textId="77777777" w:rsidR="006E3782" w:rsidRDefault="006E3782">
      <w:pPr>
        <w:rPr>
          <w:rFonts w:ascii="Arial" w:eastAsia="Arial" w:hAnsi="Arial" w:cs="Arial"/>
          <w:sz w:val="20"/>
        </w:rPr>
      </w:pPr>
    </w:p>
    <w:p w14:paraId="79F1CA1A" w14:textId="77777777" w:rsidR="006E3782" w:rsidRDefault="00F1433D">
      <w:pPr>
        <w:rPr>
          <w:rFonts w:ascii="Arial" w:eastAsia="Arial" w:hAnsi="Arial" w:cs="Arial"/>
          <w:sz w:val="20"/>
        </w:rPr>
      </w:pPr>
      <w:r>
        <w:rPr>
          <w:rFonts w:ascii="Arial" w:eastAsia="Arial" w:hAnsi="Arial" w:cs="Arial"/>
          <w:sz w:val="20"/>
        </w:rPr>
        <w:t>Digital Estate Planning</w:t>
      </w:r>
      <w:r>
        <w:rPr>
          <w:rFonts w:ascii="Arial" w:eastAsia="Arial" w:hAnsi="Arial" w:cs="Arial"/>
          <w:sz w:val="20"/>
          <w:vertAlign w:val="superscript"/>
        </w:rPr>
        <w:t>8</w:t>
      </w:r>
      <w:r>
        <w:rPr>
          <w:rFonts w:ascii="Arial" w:eastAsia="Arial" w:hAnsi="Arial" w:cs="Arial"/>
          <w:sz w:val="20"/>
        </w:rPr>
        <w:t>: Helping to ensure final wishes are clear.  Employees can choose to complete wills and other important estate planning documents quickly and easily online with access to online notary services.</w:t>
      </w:r>
    </w:p>
    <w:p w14:paraId="4BE33584" w14:textId="77777777" w:rsidR="006E3782" w:rsidRDefault="006E3782">
      <w:pPr>
        <w:rPr>
          <w:rFonts w:ascii="Arial" w:eastAsia="Arial" w:hAnsi="Arial" w:cs="Arial"/>
          <w:sz w:val="20"/>
        </w:rPr>
      </w:pPr>
    </w:p>
    <w:p w14:paraId="6688DC59" w14:textId="77777777" w:rsidR="006E3782" w:rsidRDefault="00F1433D">
      <w:pPr>
        <w:rPr>
          <w:rFonts w:ascii="Arial" w:eastAsia="Arial" w:hAnsi="Arial" w:cs="Arial"/>
          <w:sz w:val="20"/>
        </w:rPr>
      </w:pPr>
      <w:r>
        <w:rPr>
          <w:rFonts w:ascii="Arial" w:eastAsia="Arial" w:hAnsi="Arial" w:cs="Arial"/>
          <w:sz w:val="20"/>
        </w:rPr>
        <w:t>Will Preparation</w:t>
      </w:r>
      <w:r>
        <w:rPr>
          <w:rFonts w:ascii="Arial" w:eastAsia="Arial" w:hAnsi="Arial" w:cs="Arial"/>
          <w:sz w:val="20"/>
          <w:vertAlign w:val="superscript"/>
        </w:rPr>
        <w:t>5</w:t>
      </w:r>
      <w:r>
        <w:rPr>
          <w:rFonts w:ascii="Arial" w:eastAsia="Arial" w:hAnsi="Arial" w:cs="Arial"/>
          <w:sz w:val="20"/>
        </w:rPr>
        <w:t>:Like life insurance, a carefully prepared Will is important.  With a Will, you can define your most important decisions such as who will care for your children or inherit your property.  By enrolling for Supplemental Term Life coverage, you will have in person access to MetLife Legal Plans' network of 18,500+ participating attorneys for preparing or updating a will, living will and power of attorney. When you enroll in this plan, you may take advantage of this benefit at no additional cost to you if you u</w:t>
      </w:r>
      <w:r>
        <w:rPr>
          <w:rFonts w:ascii="Arial" w:eastAsia="Arial" w:hAnsi="Arial" w:cs="Arial"/>
          <w:sz w:val="20"/>
        </w:rPr>
        <w:t>se a participating plan attorney. To obtain the legal plan's toll-free number and your company's group access number, contact your employer or your plan administrator for this information.</w:t>
      </w:r>
    </w:p>
    <w:p w14:paraId="2B7A228B" w14:textId="77777777" w:rsidR="006E3782" w:rsidRDefault="006E3782">
      <w:pPr>
        <w:rPr>
          <w:rFonts w:ascii="Arial" w:eastAsia="Arial" w:hAnsi="Arial" w:cs="Arial"/>
          <w:sz w:val="20"/>
        </w:rPr>
      </w:pPr>
    </w:p>
    <w:p w14:paraId="078BEAAB" w14:textId="77777777" w:rsidR="006E3782" w:rsidRDefault="00F1433D">
      <w:pPr>
        <w:pStyle w:val="UPara01"/>
        <w:widowControl w:val="0"/>
        <w:rPr>
          <w:rFonts w:ascii="Arial" w:eastAsia="Arial" w:hAnsi="Arial" w:cs="Arial"/>
          <w:sz w:val="20"/>
        </w:rPr>
      </w:pPr>
      <w:r>
        <w:rPr>
          <w:rFonts w:ascii="Arial" w:eastAsia="Arial" w:hAnsi="Arial" w:cs="Arial"/>
          <w:sz w:val="20"/>
        </w:rPr>
        <w:t>MetLife Estate Resolution Services (ERS)</w:t>
      </w:r>
      <w:r>
        <w:rPr>
          <w:rFonts w:ascii="Arial" w:eastAsia="Arial" w:hAnsi="Arial" w:cs="Arial"/>
          <w:sz w:val="20"/>
          <w:vertAlign w:val="superscript"/>
        </w:rPr>
        <w:t>6</w:t>
      </w:r>
      <w:r>
        <w:rPr>
          <w:rFonts w:ascii="Arial" w:eastAsia="Arial" w:hAnsi="Arial" w:cs="Arial"/>
          <w:sz w:val="20"/>
        </w:rPr>
        <w:t xml:space="preserve"> :is a valuable service offered under the group policy.   A MetLife Legal Plan attorney will consult with your beneficiaries by telephone or in person regarding the probate process for your estate.  The attorney will also handle the probate of your estate for your executor or administrator. This can help alleviate the financial and administrative burden upon your loved ones in their time of need.</w:t>
      </w:r>
    </w:p>
    <w:p w14:paraId="1DB65021" w14:textId="77777777" w:rsidR="006E3782" w:rsidRDefault="006E3782">
      <w:pPr>
        <w:pStyle w:val="UPara01"/>
        <w:widowControl w:val="0"/>
        <w:rPr>
          <w:rFonts w:ascii="Arial" w:eastAsia="Arial" w:hAnsi="Arial" w:cs="Arial"/>
          <w:sz w:val="18"/>
        </w:rPr>
      </w:pPr>
    </w:p>
    <w:p w14:paraId="762CC9B1" w14:textId="77777777" w:rsidR="006E3782" w:rsidRDefault="00F1433D">
      <w:pPr>
        <w:pStyle w:val="UPara01"/>
        <w:widowControl w:val="0"/>
        <w:rPr>
          <w:rFonts w:ascii="Arial" w:eastAsia="Arial" w:hAnsi="Arial" w:cs="Arial"/>
          <w:sz w:val="20"/>
        </w:rPr>
      </w:pPr>
      <w:r>
        <w:rPr>
          <w:rFonts w:ascii="Arial" w:eastAsia="Arial" w:hAnsi="Arial" w:cs="Arial"/>
          <w:sz w:val="20"/>
        </w:rPr>
        <w:t>Portability</w:t>
      </w:r>
      <w:r>
        <w:rPr>
          <w:rFonts w:ascii="Arial" w:eastAsia="Arial" w:hAnsi="Arial" w:cs="Arial"/>
          <w:sz w:val="20"/>
          <w:vertAlign w:val="superscript"/>
        </w:rPr>
        <w:t>7</w:t>
      </w:r>
      <w:r>
        <w:rPr>
          <w:rFonts w:ascii="Arial" w:eastAsia="Arial" w:hAnsi="Arial" w:cs="Arial"/>
          <w:sz w:val="20"/>
        </w:rPr>
        <w:t>: Should you leave Hardwire for any reason, and your Basic and Supplemental/Optional and Dependent Term Life and Personal and Supplemental/Optional and Dependent and Voluntary Accidental Death and Dismemberment insurance under this plan terminates, you will have an opportunity to continue group term coverage (“portability”) under a different policy, subject to plan design and state availability. Rates will be based on the experience of the ported group and MetLife will bill you directly. Rates may be highe</w:t>
      </w:r>
      <w:r>
        <w:rPr>
          <w:rFonts w:ascii="Arial" w:eastAsia="Arial" w:hAnsi="Arial" w:cs="Arial"/>
          <w:sz w:val="20"/>
        </w:rPr>
        <w:t>r than your current rates. To take advantage of this feature, you must have coverage of at least $10,000 up to a maximum of $2,000,000.</w:t>
      </w:r>
    </w:p>
    <w:p w14:paraId="2F4284FC" w14:textId="77777777" w:rsidR="006E3782" w:rsidRDefault="006E3782">
      <w:pPr>
        <w:pStyle w:val="UPara01"/>
        <w:widowControl w:val="0"/>
        <w:rPr>
          <w:rFonts w:ascii="Arial" w:eastAsia="Arial" w:hAnsi="Arial" w:cs="Arial"/>
          <w:sz w:val="18"/>
        </w:rPr>
      </w:pPr>
    </w:p>
    <w:p w14:paraId="25F490CA" w14:textId="77777777" w:rsidR="006E3782" w:rsidRDefault="00F1433D">
      <w:pPr>
        <w:tabs>
          <w:tab w:val="left" w:pos="800"/>
        </w:tabs>
        <w:jc w:val="both"/>
        <w:rPr>
          <w:rFonts w:ascii="Arial" w:eastAsia="Arial" w:hAnsi="Arial" w:cs="Arial"/>
          <w:b/>
          <w:color w:val="010000"/>
        </w:rPr>
      </w:pPr>
      <w:r>
        <w:rPr>
          <w:rFonts w:ascii="Arial" w:eastAsia="Arial" w:hAnsi="Arial" w:cs="Arial"/>
          <w:b/>
          <w:color w:val="010000"/>
        </w:rPr>
        <w:t>What Is Not Covered?</w:t>
      </w:r>
    </w:p>
    <w:p w14:paraId="326355AC" w14:textId="77777777" w:rsidR="006E3782" w:rsidRDefault="00F1433D">
      <w:pPr>
        <w:tabs>
          <w:tab w:val="left" w:pos="3960"/>
        </w:tabs>
        <w:rPr>
          <w:rFonts w:ascii="Arial" w:eastAsia="Arial" w:hAnsi="Arial" w:cs="Arial"/>
          <w:color w:val="010000"/>
          <w:sz w:val="20"/>
        </w:rPr>
      </w:pPr>
      <w:r>
        <w:rPr>
          <w:rFonts w:ascii="Arial" w:eastAsia="Arial" w:hAnsi="Arial" w:cs="Arial"/>
          <w:color w:val="010000"/>
          <w:sz w:val="20"/>
        </w:rPr>
        <w:lastRenderedPageBreak/>
        <w:t xml:space="preserve">Like most insurance plans, this plan has exclusions.  Supplemental </w:t>
      </w:r>
      <w:r>
        <w:rPr>
          <w:rFonts w:ascii="Arial" w:eastAsia="Arial" w:hAnsi="Arial" w:cs="Arial"/>
          <w:sz w:val="20"/>
        </w:rPr>
        <w:t>and Dependent</w:t>
      </w:r>
      <w:r>
        <w:rPr>
          <w:rFonts w:ascii="Arial" w:eastAsia="Arial" w:hAnsi="Arial" w:cs="Arial"/>
          <w:color w:val="010000"/>
          <w:sz w:val="20"/>
        </w:rPr>
        <w:t xml:space="preserve"> Life Insurance do not provide payment of benefits for death caused by suicide within the first two years (one year in North Dakota) of the effective date of the certificate, or payment of increased benefits for death caused by suicide within two years (one year in North Dakota or Colorado) of an increase in coverage. In addition, a reduction schedule may apply.  Please see your benefits administrator or certificate for specific details.</w:t>
      </w:r>
    </w:p>
    <w:p w14:paraId="27DA7B7B" w14:textId="77777777" w:rsidR="006E3782" w:rsidRDefault="006E3782">
      <w:pPr>
        <w:rPr>
          <w:rFonts w:ascii="Arial" w:eastAsia="Arial" w:hAnsi="Arial" w:cs="Arial"/>
          <w:sz w:val="20"/>
        </w:rPr>
      </w:pPr>
    </w:p>
    <w:p w14:paraId="03BFE8EA" w14:textId="77777777" w:rsidR="006E3782" w:rsidRDefault="00F1433D">
      <w:pPr>
        <w:rPr>
          <w:rFonts w:ascii="Arial" w:eastAsia="Arial" w:hAnsi="Arial" w:cs="Arial"/>
          <w:color w:val="010000"/>
          <w:sz w:val="20"/>
        </w:rPr>
      </w:pPr>
      <w:r>
        <w:rPr>
          <w:rFonts w:ascii="Arial" w:eastAsia="Arial" w:hAnsi="Arial" w:cs="Arial"/>
          <w:color w:val="010000"/>
          <w:sz w:val="20"/>
        </w:rPr>
        <w:t>Accidental Death &amp; Dismemberment insurance does not include payment for any loss which is caused by or contributed to by: physical or mental illness, diagnosis of or treatment of the illness; an infection, unless caused by an external wound accidentally sustained; suicide or attempted suicide; injuring oneself on purpose; the voluntary intake or use by any means of any drug, medication or sedative, unless taken as prescribed by a doctor or an over-the-counter drug taken as directed; voluntary intake of alco</w:t>
      </w:r>
      <w:r>
        <w:rPr>
          <w:rFonts w:ascii="Arial" w:eastAsia="Arial" w:hAnsi="Arial" w:cs="Arial"/>
          <w:color w:val="010000"/>
          <w:sz w:val="20"/>
        </w:rPr>
        <w:t>hol in combination with any drug, medication or sedative; war, whether declared or undeclared, or act of war, insurrection, rebellion or riot; committing or trying to commit a felony; any poison, fumes or gas, voluntarily taken, administered or absorbed; service in the armed forces of any country or international authority, except the United States National Guard; operating, learning to operate, or serving as a member of a crew of an aircraft; while in any aircraft for the purpose of descent from such aircr</w:t>
      </w:r>
      <w:r>
        <w:rPr>
          <w:rFonts w:ascii="Arial" w:eastAsia="Arial" w:hAnsi="Arial" w:cs="Arial"/>
          <w:color w:val="010000"/>
          <w:sz w:val="20"/>
        </w:rPr>
        <w:t>aft while in flight (except for self preservation); or operating a vehicle or device while intoxicated as defined by the laws of the jurisdiction in which the accident occurs.</w:t>
      </w:r>
      <w:r>
        <w:rPr>
          <w:rFonts w:ascii="Arial" w:eastAsia="Arial" w:hAnsi="Arial" w:cs="Arial"/>
          <w:sz w:val="20"/>
        </w:rPr>
        <w:t xml:space="preserve"> </w:t>
      </w:r>
      <w:r>
        <w:rPr>
          <w:rFonts w:ascii="Arial" w:eastAsia="Arial" w:hAnsi="Arial" w:cs="Arial"/>
          <w:color w:val="010000"/>
          <w:sz w:val="20"/>
        </w:rPr>
        <w:t>Specific information pertaining to your insurance can be obtained by contacting your benefits administrator or MetLife.</w:t>
      </w:r>
    </w:p>
    <w:p w14:paraId="74571A91" w14:textId="77777777" w:rsidR="006E3782" w:rsidRDefault="006E3782">
      <w:pPr>
        <w:rPr>
          <w:rFonts w:ascii="Arial" w:eastAsia="Arial" w:hAnsi="Arial" w:cs="Arial"/>
          <w:sz w:val="20"/>
        </w:rPr>
      </w:pPr>
    </w:p>
    <w:p w14:paraId="4CA32A68" w14:textId="77777777" w:rsidR="006E3782" w:rsidRDefault="00F1433D">
      <w:pPr>
        <w:rPr>
          <w:rFonts w:ascii="Arial" w:eastAsia="Arial" w:hAnsi="Arial" w:cs="Arial"/>
          <w:sz w:val="20"/>
        </w:rPr>
      </w:pPr>
      <w:r>
        <w:rPr>
          <w:rFonts w:ascii="Arial" w:eastAsia="Arial" w:hAnsi="Arial" w:cs="Arial"/>
          <w:sz w:val="20"/>
          <w:vertAlign w:val="superscript"/>
        </w:rPr>
        <w:t>*</w:t>
      </w:r>
      <w:r>
        <w:rPr>
          <w:rFonts w:ascii="Arial" w:eastAsia="Arial" w:hAnsi="Arial" w:cs="Arial"/>
          <w:sz w:val="20"/>
        </w:rPr>
        <w:t>Cost of insurance rates are determined using methodologies that vary by company. These rates can vary and will generally increase with age. Rates for active employees may be different than those available to terminated or retired employees. It’s important to look at all factors when evaluating the overall competitiveness of rates and the value of life insurance coverage.</w:t>
      </w:r>
    </w:p>
    <w:p w14:paraId="2A9EA9D4" w14:textId="77777777" w:rsidR="006E3782" w:rsidRDefault="006E3782">
      <w:pPr>
        <w:rPr>
          <w:rFonts w:ascii="Arial" w:eastAsia="Arial" w:hAnsi="Arial" w:cs="Arial"/>
          <w:sz w:val="20"/>
        </w:rPr>
      </w:pPr>
    </w:p>
    <w:p w14:paraId="23E5FFE3" w14:textId="77777777" w:rsidR="006E3782" w:rsidRDefault="00F1433D">
      <w:pPr>
        <w:rPr>
          <w:rFonts w:ascii="Arial" w:eastAsia="Arial" w:hAnsi="Arial" w:cs="Arial"/>
          <w:sz w:val="20"/>
        </w:rPr>
      </w:pPr>
      <w:r>
        <w:rPr>
          <w:rFonts w:ascii="Arial" w:eastAsia="Arial" w:hAnsi="Arial" w:cs="Arial"/>
          <w:sz w:val="20"/>
          <w:vertAlign w:val="superscript"/>
        </w:rPr>
        <w:t>**</w:t>
      </w:r>
      <w:r>
        <w:rPr>
          <w:rFonts w:ascii="Arial" w:eastAsia="Arial" w:hAnsi="Arial" w:cs="Arial"/>
          <w:sz w:val="20"/>
        </w:rPr>
        <w:t>All applications for coverage are subject to review and approval by MetLife. If you choose to apply for increased coverage, the increase may be subject to underwriting. MetLife will review your information and evaluate your request for coverage based upon your answers to the health questions, MetLife’s underwriting rules and other information you authorize us to review. In certain cases, MetLife may request additional information to evaluate your request for coverage. Coverage will be effective in accordanc</w:t>
      </w:r>
      <w:r>
        <w:rPr>
          <w:rFonts w:ascii="Arial" w:eastAsia="Arial" w:hAnsi="Arial" w:cs="Arial"/>
          <w:sz w:val="20"/>
        </w:rPr>
        <w:t>e with the applicable policy and certificate after approval by MetLife. Only applicants who reside in a US state, the District of Columbia, or Guam, Northern Mariana Islands, Puerto Rico or US Virgin Islands are allowed to complete their SOH form online (where available). Otherwise, applicants will be provided with a paper SOH form. Individuals residing outside of the US or in certain US territories must be on US payroll and be approved by MetLife before being provided with an SOH form.</w:t>
      </w:r>
    </w:p>
    <w:p w14:paraId="49966116" w14:textId="77777777" w:rsidR="006E3782" w:rsidRDefault="006E3782">
      <w:pPr>
        <w:rPr>
          <w:rFonts w:ascii="Arial" w:eastAsia="Arial" w:hAnsi="Arial" w:cs="Arial"/>
          <w:sz w:val="20"/>
        </w:rPr>
      </w:pPr>
    </w:p>
    <w:p w14:paraId="2917569F" w14:textId="77777777" w:rsidR="006E3782" w:rsidRDefault="00F1433D">
      <w:pPr>
        <w:rPr>
          <w:rFonts w:ascii="Arial" w:eastAsia="Arial" w:hAnsi="Arial" w:cs="Arial"/>
          <w:sz w:val="16"/>
        </w:rPr>
      </w:pPr>
      <w:r>
        <w:rPr>
          <w:rFonts w:ascii="Arial" w:eastAsia="Arial" w:hAnsi="Arial" w:cs="Arial"/>
          <w:sz w:val="16"/>
        </w:rPr>
        <w:fldChar w:fldCharType="begin"/>
      </w:r>
      <w:r>
        <w:rPr>
          <w:rFonts w:ascii="Arial" w:eastAsia="Arial" w:hAnsi="Arial" w:cs="Arial"/>
          <w:sz w:val="16"/>
        </w:rPr>
        <w:instrText xml:space="preserve"> SEQ List01\* Arabic\*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Spouse amount cannot exceed 50% of the employee’s Supplemental Life benefit.</w:t>
      </w:r>
    </w:p>
    <w:p w14:paraId="7F62CC21" w14:textId="77777777" w:rsidR="006E3782" w:rsidRDefault="00F1433D">
      <w:pPr>
        <w:rPr>
          <w:rFonts w:ascii="Arial" w:eastAsia="Arial" w:hAnsi="Arial" w:cs="Arial"/>
          <w:sz w:val="16"/>
        </w:rPr>
      </w:pPr>
      <w:r>
        <w:rPr>
          <w:rFonts w:ascii="Arial" w:eastAsia="Arial" w:hAnsi="Arial" w:cs="Arial"/>
          <w:sz w:val="16"/>
        </w:rPr>
        <w:fldChar w:fldCharType="begin"/>
      </w:r>
      <w:r>
        <w:rPr>
          <w:rFonts w:ascii="Arial" w:eastAsia="Arial" w:hAnsi="Arial" w:cs="Arial"/>
          <w:sz w:val="16"/>
        </w:rPr>
        <w:instrText xml:space="preserve"> SEQ List01\* Arabic\* MERGEFORMAT </w:instrText>
      </w:r>
      <w:r>
        <w:rPr>
          <w:rFonts w:ascii="Arial" w:eastAsia="Arial" w:hAnsi="Arial" w:cs="Arial"/>
          <w:sz w:val="16"/>
        </w:rP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Child benefits for children under 6 months old are limited.</w:t>
      </w:r>
    </w:p>
    <w:p w14:paraId="0C3DFAF0" w14:textId="77777777" w:rsidR="006E3782" w:rsidRDefault="00F1433D">
      <w:pPr>
        <w:tabs>
          <w:tab w:val="left" w:pos="260"/>
        </w:tabs>
        <w:ind w:left="270" w:hanging="270"/>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3</w:t>
      </w:r>
      <w:r>
        <w:rPr>
          <w:rFonts w:ascii="Arial" w:eastAsia="Arial" w:hAnsi="Arial" w:cs="Arial"/>
          <w:sz w:val="17"/>
        </w:rPr>
        <w:fldChar w:fldCharType="end"/>
      </w:r>
      <w:r>
        <w:rPr>
          <w:rFonts w:ascii="Arial" w:eastAsia="Arial" w:hAnsi="Arial" w:cs="Arial"/>
          <w:sz w:val="17"/>
        </w:rPr>
        <w:t>.</w:t>
      </w:r>
      <w:r>
        <w:tab/>
      </w:r>
      <w:r>
        <w:rPr>
          <w:rFonts w:ascii="Arial" w:eastAsia="Arial" w:hAnsi="Arial" w:cs="Arial"/>
          <w:sz w:val="17"/>
        </w:rPr>
        <w:t>Grief Counseling and Funeral Assistance services are available in all states but New York. Beneficiary Grief Counseling services are available in New York. Both are provided through an agreement with TELUS Health. TELUS Health is not an affiliate of MetLife, and the services TELUS Health provides are separate and apart from the insurance provided by MetLife. TELUS Health has a nationwide network of over 30,000 counselors. Counselors have master’s or doctoral degrees and are licensed professionals. The Gri</w:t>
      </w:r>
      <w:r>
        <w:rPr>
          <w:rFonts w:ascii="Arial" w:eastAsia="Arial" w:hAnsi="Arial" w:cs="Arial"/>
          <w:sz w:val="17"/>
        </w:rPr>
        <w:t>ef Counseling program is available to insureds, their dependents and beneficiaries who have received a serious medical diagnosis or suffered a loss.  This program does not provide support for issues such as: domestic issues, parenting issues, or marital/relationship issues (other than a finalized divorce). For such issues, members should inquire with their human resources department about available company resources. Events that may result in a loss are not covered under either program unless and until such</w:t>
      </w:r>
      <w:r>
        <w:rPr>
          <w:rFonts w:ascii="Arial" w:eastAsia="Arial" w:hAnsi="Arial" w:cs="Arial"/>
          <w:sz w:val="17"/>
        </w:rPr>
        <w:t xml:space="preserve"> loss has occurred. Services are not available in all jurisdictions and are subject to regulatory approval. Not available on all policy forms.</w:t>
      </w:r>
    </w:p>
    <w:p w14:paraId="40D080DC" w14:textId="77777777" w:rsidR="006E3782" w:rsidRDefault="00F1433D">
      <w:pPr>
        <w:tabs>
          <w:tab w:val="left" w:pos="260"/>
        </w:tabs>
        <w:ind w:left="270" w:hanging="270"/>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4</w:t>
      </w:r>
      <w:r>
        <w:rPr>
          <w:rFonts w:ascii="Arial" w:eastAsia="Arial" w:hAnsi="Arial" w:cs="Arial"/>
          <w:sz w:val="17"/>
        </w:rPr>
        <w:fldChar w:fldCharType="end"/>
      </w:r>
      <w:r>
        <w:rPr>
          <w:rFonts w:ascii="Arial" w:eastAsia="Arial" w:hAnsi="Arial" w:cs="Arial"/>
          <w:sz w:val="17"/>
        </w:rPr>
        <w:t xml:space="preserve">. </w:t>
      </w:r>
      <w:r>
        <w:tab/>
      </w:r>
      <w:r>
        <w:rPr>
          <w:rFonts w:ascii="Arial" w:eastAsia="Arial" w:hAnsi="Arial" w:cs="Arial"/>
          <w:sz w:val="17"/>
        </w:rPr>
        <w:t>Services and discounts are provided through a member of the Dignity Memorial</w:t>
      </w:r>
      <w:r>
        <w:rPr>
          <w:rFonts w:ascii="Arial" w:eastAsia="Arial" w:hAnsi="Arial" w:cs="Arial"/>
          <w:sz w:val="17"/>
          <w:vertAlign w:val="superscript"/>
        </w:rPr>
        <w:t>®</w:t>
      </w:r>
      <w:r>
        <w:rPr>
          <w:rFonts w:ascii="Arial" w:eastAsia="Arial" w:hAnsi="Arial" w:cs="Arial"/>
          <w:sz w:val="17"/>
        </w:rPr>
        <w:t xml:space="preserve"> Network, a brand name used to identify a network of licensed funeral, cremation and cemetery providers that are affiliates of Service Corporation International (together with its affiliates, “SCI”), 1929 Allen Parkway, Houston, Texas. The online planning site is provided by SCI Shared Resources, LLC. SCI is not affiliated with MetLife, and the services provided by Dignity Memorial members are separate and apart from the insuran</w:t>
      </w:r>
      <w:r>
        <w:rPr>
          <w:rFonts w:ascii="Arial" w:eastAsia="Arial" w:hAnsi="Arial" w:cs="Arial"/>
          <w:sz w:val="17"/>
        </w:rPr>
        <w:t>ce provided by MetLife. Not available in some states. Planning services, expert assistance, and bereavement travel services are available to anyone regardless of affiliation with MetLife. Discounts through Dignity Memorial’s network of funeral providers are pre-negotiated. Not available where prohibited by law. Not approved for group policies sitused in AK, FL, KY, MT, ND, NY and WA. If the group policy is issued in an approved state, the discount is available for services offered in any state except KY and</w:t>
      </w:r>
      <w:r>
        <w:rPr>
          <w:rFonts w:ascii="Arial" w:eastAsia="Arial" w:hAnsi="Arial" w:cs="Arial"/>
          <w:sz w:val="17"/>
        </w:rPr>
        <w:t xml:space="preserve"> NY, or where there is no Dignity Memorial presence (AK, MT, ND, SD, and WY). For MI and TN, the discount is available for “At Need” services only.</w:t>
      </w:r>
      <w:r>
        <w:rPr>
          <w:rFonts w:ascii="Arial" w:eastAsia="Arial" w:hAnsi="Arial" w:cs="Arial"/>
          <w:sz w:val="20"/>
        </w:rPr>
        <w:t xml:space="preserve"> </w:t>
      </w:r>
      <w:r>
        <w:rPr>
          <w:rFonts w:ascii="Arial" w:eastAsia="Arial" w:hAnsi="Arial" w:cs="Arial"/>
          <w:sz w:val="17"/>
        </w:rPr>
        <w:t>For coverage issued under a multiple-employer trust, services are not available for WA residents.</w:t>
      </w:r>
    </w:p>
    <w:p w14:paraId="19EC5031" w14:textId="77777777" w:rsidR="006E3782" w:rsidRDefault="00F1433D">
      <w:pPr>
        <w:pStyle w:val="UPara01"/>
        <w:keepNext/>
        <w:keepLines/>
        <w:widowControl w:val="0"/>
        <w:ind w:left="288" w:hanging="288"/>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5</w:t>
      </w:r>
      <w:r>
        <w:rPr>
          <w:rFonts w:ascii="Arial" w:eastAsia="Arial" w:hAnsi="Arial" w:cs="Arial"/>
          <w:sz w:val="17"/>
        </w:rPr>
        <w:fldChar w:fldCharType="end"/>
      </w:r>
      <w:r>
        <w:rPr>
          <w:rFonts w:ascii="Arial" w:eastAsia="Arial" w:hAnsi="Arial" w:cs="Arial"/>
          <w:sz w:val="17"/>
        </w:rPr>
        <w:t>.   Included with Supplemental Life Will Preparation is offered by MetLife Legal Plans, Inc., Cleveland, Ohio. In certain states, legal services benefits are provided through insurance coverage underwritten by Metropolitan General Insurance Company, Warwick, Rhode Island. For New York sitused or principally located cases, the Will Preparation service is an expanded offering that includes office consultations and telephone advice for certain other legal matters beyond Will Preparation. Tax Planning and prepa</w:t>
      </w:r>
      <w:r>
        <w:rPr>
          <w:rFonts w:ascii="Arial" w:eastAsia="Arial" w:hAnsi="Arial" w:cs="Arial"/>
          <w:sz w:val="17"/>
        </w:rPr>
        <w:t>ration of Living Trusts are not covered by the Will Preparation Service.</w:t>
      </w:r>
    </w:p>
    <w:p w14:paraId="19CD1A3B" w14:textId="77777777" w:rsidR="006E3782" w:rsidRDefault="00F1433D">
      <w:pPr>
        <w:pStyle w:val="UPara01"/>
        <w:keepNext/>
        <w:keepLines/>
        <w:widowControl w:val="0"/>
        <w:ind w:left="288" w:hanging="288"/>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6</w:t>
      </w:r>
      <w:r>
        <w:rPr>
          <w:rFonts w:ascii="Arial" w:eastAsia="Arial" w:hAnsi="Arial" w:cs="Arial"/>
          <w:sz w:val="17"/>
        </w:rPr>
        <w:fldChar w:fldCharType="end"/>
      </w:r>
      <w:r>
        <w:rPr>
          <w:rFonts w:ascii="Arial" w:eastAsia="Arial" w:hAnsi="Arial" w:cs="Arial"/>
          <w:sz w:val="17"/>
        </w:rPr>
        <w:t>.   Included with Supplemental Life Insurance. Estate Resolution Services are offered by MetLife Legal Plans, Inc., Cleveland, Ohio. In certain states, legal services benefits are provided through insurance coverage underwritten by Metropolitan General Insurance Company Warwick, Rhode Island. Certain services are not covered by Estate Resolution Services, including matters in which there is a conflict of interest between the executor and any beneficiary or heir and the estate; any disputes with the group po</w:t>
      </w:r>
      <w:r>
        <w:rPr>
          <w:rFonts w:ascii="Arial" w:eastAsia="Arial" w:hAnsi="Arial" w:cs="Arial"/>
          <w:sz w:val="17"/>
        </w:rPr>
        <w:t>licyholder, MetLife and/or any of its affiliates; any disputes involving statutory benefits; will contests or litigation outside probate court; appeals; court costs, filing fees, recording fees, transcripts, witness fees, expenses to a third party, judgments or fines; and frivolous or unethical matters.</w:t>
      </w:r>
    </w:p>
    <w:p w14:paraId="6C740646" w14:textId="77777777" w:rsidR="006E3782" w:rsidRDefault="00F1433D">
      <w:pPr>
        <w:pStyle w:val="UPara01"/>
        <w:widowControl w:val="0"/>
        <w:ind w:left="288" w:hanging="288"/>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7</w:t>
      </w:r>
      <w:r>
        <w:rPr>
          <w:rFonts w:ascii="Arial" w:eastAsia="Arial" w:hAnsi="Arial" w:cs="Arial"/>
          <w:sz w:val="17"/>
        </w:rPr>
        <w:fldChar w:fldCharType="end"/>
      </w:r>
      <w:r>
        <w:rPr>
          <w:rFonts w:ascii="Arial" w:eastAsia="Arial" w:hAnsi="Arial" w:cs="Arial"/>
          <w:sz w:val="17"/>
        </w:rPr>
        <w:t>.   All coverage amounts are subject to applicable state laws. To take advantage of this benefit, coverage of at least $10,000 must be elected.</w:t>
      </w:r>
    </w:p>
    <w:p w14:paraId="3A219827" w14:textId="77777777" w:rsidR="006E3782" w:rsidRDefault="00F1433D">
      <w:pPr>
        <w:pStyle w:val="UPara01"/>
        <w:keepNext/>
        <w:keepLines/>
        <w:widowControl w:val="0"/>
        <w:ind w:left="288" w:hanging="288"/>
        <w:rPr>
          <w:rFonts w:ascii="Arial" w:eastAsia="Arial" w:hAnsi="Arial" w:cs="Arial"/>
          <w:sz w:val="17"/>
        </w:rPr>
      </w:pPr>
      <w:r>
        <w:rPr>
          <w:rFonts w:ascii="Arial" w:eastAsia="Arial" w:hAnsi="Arial" w:cs="Arial"/>
          <w:sz w:val="17"/>
        </w:rPr>
        <w:fldChar w:fldCharType="begin"/>
      </w:r>
      <w:r>
        <w:rPr>
          <w:rFonts w:ascii="Arial" w:eastAsia="Arial" w:hAnsi="Arial" w:cs="Arial"/>
          <w:sz w:val="17"/>
        </w:rPr>
        <w:instrText xml:space="preserve"> SEQ List01\* Arabic\* MERGEFORMAT </w:instrText>
      </w:r>
      <w:r>
        <w:rPr>
          <w:rFonts w:ascii="Arial" w:eastAsia="Arial" w:hAnsi="Arial" w:cs="Arial"/>
          <w:sz w:val="17"/>
        </w:rPr>
        <w:fldChar w:fldCharType="separate"/>
      </w:r>
      <w:r>
        <w:rPr>
          <w:rFonts w:ascii="Arial" w:eastAsia="Arial" w:hAnsi="Arial" w:cs="Arial"/>
          <w:sz w:val="17"/>
        </w:rPr>
        <w:t>8</w:t>
      </w:r>
      <w:r>
        <w:rPr>
          <w:rFonts w:ascii="Arial" w:eastAsia="Arial" w:hAnsi="Arial" w:cs="Arial"/>
          <w:sz w:val="17"/>
        </w:rPr>
        <w:fldChar w:fldCharType="end"/>
      </w:r>
      <w:r>
        <w:rPr>
          <w:rFonts w:ascii="Arial" w:eastAsia="Arial" w:hAnsi="Arial" w:cs="Arial"/>
          <w:sz w:val="17"/>
        </w:rPr>
        <w:t>.   Digital Estate Planning is not included with dependent life coverages. Domestic Partnerships are not currently supported however members in a domestic partnership may use a MetLife Legal Plans attorney for their planning needs.  Online Notary is not available in all states. Group legal plans are provided by MetLife Legal Plans, Inc., Cleveland, OH. In certain states, group legal plans are provided through insurance coverage underwritten by Metropolitan General Insurance Company, Warwick, RI.</w:t>
      </w:r>
    </w:p>
    <w:p w14:paraId="35D6D939" w14:textId="77777777" w:rsidR="006E3782" w:rsidRDefault="006E3782">
      <w:pPr>
        <w:rPr>
          <w:rFonts w:ascii="Arial" w:eastAsia="Arial" w:hAnsi="Arial" w:cs="Arial"/>
          <w:sz w:val="17"/>
        </w:rPr>
      </w:pPr>
    </w:p>
    <w:p w14:paraId="0E583D5F" w14:textId="77777777" w:rsidR="006E3782" w:rsidRDefault="00F1433D">
      <w:pPr>
        <w:ind w:left="288"/>
        <w:rPr>
          <w:rFonts w:ascii="Arial" w:eastAsia="Arial" w:hAnsi="Arial" w:cs="Arial"/>
          <w:sz w:val="17"/>
        </w:rPr>
      </w:pPr>
      <w:r>
        <w:rPr>
          <w:rFonts w:ascii="Arial" w:eastAsia="Arial" w:hAnsi="Arial" w:cs="Arial"/>
          <w:sz w:val="17"/>
        </w:rPr>
        <w:lastRenderedPageBreak/>
        <w:t>Nothing in these materials is intended to be advice for a particular situation or individual. Please consult with your own advisors for such advice. Like most group insurance policies, insurance policies offered by MetLife contain certain exclusions, exceptions, waiting periods, reductions, limitations and terms for keeping them in force. Please contact your benefits administrator or MetLife for costs and complete details.</w:t>
      </w:r>
    </w:p>
    <w:p w14:paraId="6A371AEF" w14:textId="77777777" w:rsidR="006E3782" w:rsidRDefault="006E3782">
      <w:pPr>
        <w:rPr>
          <w:rFonts w:ascii="Arial" w:eastAsia="Arial" w:hAnsi="Arial" w:cs="Arial"/>
          <w:sz w:val="17"/>
        </w:rPr>
      </w:pPr>
    </w:p>
    <w:p w14:paraId="5F113038" w14:textId="77777777" w:rsidR="006E3782" w:rsidRDefault="00F1433D">
      <w:pPr>
        <w:ind w:left="288"/>
        <w:rPr>
          <w:rFonts w:ascii="Arial" w:eastAsia="Arial" w:hAnsi="Arial" w:cs="Arial"/>
          <w:b/>
          <w:sz w:val="17"/>
        </w:rPr>
      </w:pPr>
      <w:r>
        <w:rPr>
          <w:rFonts w:ascii="Arial" w:eastAsia="Arial" w:hAnsi="Arial" w:cs="Arial"/>
          <w:b/>
          <w:color w:val="000000"/>
          <w:sz w:val="17"/>
        </w:rPr>
        <w:t>This summary provides an overview of your plan’s benefits. These benefits are subject to the terms and conditions of the contract between MetLife and your employer and are subject to each state’s laws and availability. Specific details regarding these provisions can be found in the booklet certificate.</w:t>
      </w:r>
    </w:p>
    <w:p w14:paraId="3173B5AD" w14:textId="77777777" w:rsidR="006E3782" w:rsidRDefault="006E3782">
      <w:pPr>
        <w:rPr>
          <w:rFonts w:ascii="Arial" w:eastAsia="Arial" w:hAnsi="Arial" w:cs="Arial"/>
          <w:b/>
          <w:sz w:val="17"/>
        </w:rPr>
      </w:pPr>
    </w:p>
    <w:p w14:paraId="3F0D85D0" w14:textId="77777777" w:rsidR="006E3782" w:rsidRDefault="00F1433D">
      <w:pPr>
        <w:ind w:left="288"/>
        <w:rPr>
          <w:rFonts w:ascii="Arial" w:eastAsia="Arial" w:hAnsi="Arial" w:cs="Arial"/>
          <w:b/>
          <w:sz w:val="17"/>
        </w:rPr>
      </w:pPr>
      <w:r>
        <w:rPr>
          <w:rFonts w:ascii="Arial" w:eastAsia="Arial" w:hAnsi="Arial" w:cs="Arial"/>
          <w:b/>
          <w:color w:val="000000"/>
          <w:sz w:val="17"/>
        </w:rPr>
        <w:t xml:space="preserve">Life </w:t>
      </w:r>
      <w:r>
        <w:rPr>
          <w:rFonts w:ascii="Arial" w:eastAsia="Arial" w:hAnsi="Arial" w:cs="Arial"/>
          <w:b/>
          <w:sz w:val="17"/>
        </w:rPr>
        <w:t>and AD&amp;D</w:t>
      </w:r>
      <w:r>
        <w:rPr>
          <w:rFonts w:ascii="Arial" w:eastAsia="Arial" w:hAnsi="Arial" w:cs="Arial"/>
          <w:b/>
          <w:color w:val="000000"/>
          <w:sz w:val="17"/>
        </w:rPr>
        <w:t xml:space="preserve"> coverages are provided under a group insurance policy (Policy Form GPN99/G2130-S) issued to your employer by MetLife. Life </w:t>
      </w:r>
      <w:r>
        <w:rPr>
          <w:rFonts w:ascii="Arial" w:eastAsia="Arial" w:hAnsi="Arial" w:cs="Arial"/>
          <w:b/>
          <w:sz w:val="17"/>
        </w:rPr>
        <w:t>and AD&amp;D</w:t>
      </w:r>
      <w:r>
        <w:rPr>
          <w:rFonts w:ascii="Arial" w:eastAsia="Arial" w:hAnsi="Arial" w:cs="Arial"/>
          <w:b/>
          <w:color w:val="000000"/>
          <w:sz w:val="17"/>
        </w:rPr>
        <w:t xml:space="preserve"> coverages under your employer’s plan terminates when your employment ceases, when your Life </w:t>
      </w:r>
      <w:r>
        <w:rPr>
          <w:rFonts w:ascii="Arial" w:eastAsia="Arial" w:hAnsi="Arial" w:cs="Arial"/>
          <w:b/>
          <w:sz w:val="17"/>
        </w:rPr>
        <w:t>and AD&amp;D</w:t>
      </w:r>
      <w:r>
        <w:rPr>
          <w:rFonts w:ascii="Arial" w:eastAsia="Arial" w:hAnsi="Arial" w:cs="Arial"/>
          <w:b/>
          <w:color w:val="000000"/>
          <w:sz w:val="17"/>
        </w:rPr>
        <w:t xml:space="preserve"> contributions cease, or upon termination of the group insurance policy. </w:t>
      </w:r>
      <w:r>
        <w:rPr>
          <w:rFonts w:ascii="Arial" w:eastAsia="Arial" w:hAnsi="Arial" w:cs="Arial"/>
          <w:b/>
          <w:sz w:val="17"/>
        </w:rPr>
        <w:t>Dependent Life coverage will terminate when a dependent no longer qualifies as a dependent or as otherwise determined by plan design.</w:t>
      </w:r>
      <w:r>
        <w:rPr>
          <w:rFonts w:ascii="Arial" w:eastAsia="Arial" w:hAnsi="Arial" w:cs="Arial"/>
          <w:b/>
          <w:color w:val="000000"/>
          <w:sz w:val="17"/>
        </w:rPr>
        <w:t xml:space="preserve"> Should your life insurance coverage terminate, for reasons other than no</w:t>
      </w:r>
      <w:r>
        <w:rPr>
          <w:rFonts w:ascii="Arial" w:eastAsia="Arial" w:hAnsi="Arial" w:cs="Arial"/>
          <w:b/>
          <w:color w:val="000000"/>
          <w:sz w:val="17"/>
        </w:rPr>
        <w:t>n-payment of premium, you may convert it to a MetLife individual permanent policy without providing medical evidence of insurability.</w:t>
      </w:r>
    </w:p>
    <w:p w14:paraId="04D35FD9" w14:textId="77777777" w:rsidR="006E3782" w:rsidRDefault="006E3782">
      <w:pPr>
        <w:rPr>
          <w:rFonts w:ascii="Arial" w:eastAsia="Arial" w:hAnsi="Arial" w:cs="Arial"/>
          <w:sz w:val="17"/>
        </w:rPr>
      </w:pPr>
    </w:p>
    <w:sectPr w:rsidR="006E3782">
      <w:headerReference w:type="default" r:id="rId10"/>
      <w:footerReference w:type="default" r:id="rId11"/>
      <w:pgSz w:w="12240" w:h="15840"/>
      <w:pgMar w:top="432" w:right="432" w:bottom="432" w:left="43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3BBC4" w14:textId="77777777" w:rsidR="00F1433D" w:rsidRDefault="00F1433D">
      <w:r>
        <w:separator/>
      </w:r>
    </w:p>
  </w:endnote>
  <w:endnote w:type="continuationSeparator" w:id="0">
    <w:p w14:paraId="48631DBA" w14:textId="77777777" w:rsidR="00F1433D" w:rsidRDefault="00F1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787"/>
      <w:gridCol w:w="5787"/>
    </w:tblGrid>
    <w:tr w:rsidR="006E3782" w14:paraId="045F0D8D" w14:textId="77777777">
      <w:tc>
        <w:tcPr>
          <w:tcW w:w="5787" w:type="dxa"/>
          <w:tcMar>
            <w:top w:w="0" w:type="dxa"/>
            <w:left w:w="108" w:type="dxa"/>
            <w:bottom w:w="0" w:type="dxa"/>
            <w:right w:w="108" w:type="dxa"/>
          </w:tcMar>
          <w:vAlign w:val="bottom"/>
        </w:tcPr>
        <w:p w14:paraId="027C06CA" w14:textId="77777777" w:rsidR="006E3782" w:rsidRDefault="00F1433D">
          <w:pPr>
            <w:pStyle w:val="Footer"/>
            <w:tabs>
              <w:tab w:val="center" w:pos="4320"/>
              <w:tab w:val="right" w:pos="8640"/>
            </w:tabs>
            <w:rPr>
              <w:rFonts w:ascii="Arial" w:eastAsia="Arial" w:hAnsi="Arial" w:cs="Arial"/>
              <w:sz w:val="18"/>
            </w:rPr>
          </w:pPr>
          <w:r>
            <w:rPr>
              <w:rFonts w:ascii="Arial" w:eastAsia="Arial" w:hAnsi="Arial" w:cs="Arial"/>
              <w:sz w:val="18"/>
            </w:rPr>
            <w:t>LI-GCERT-SUPP-OVER EOL Benefit Summary</w:t>
          </w:r>
        </w:p>
      </w:tc>
      <w:tc>
        <w:tcPr>
          <w:tcW w:w="5787" w:type="dxa"/>
          <w:tcMar>
            <w:top w:w="0" w:type="dxa"/>
            <w:left w:w="108" w:type="dxa"/>
            <w:bottom w:w="0" w:type="dxa"/>
            <w:right w:w="108" w:type="dxa"/>
          </w:tcMar>
          <w:vAlign w:val="bottom"/>
        </w:tcPr>
        <w:p w14:paraId="6B1D23B6" w14:textId="77777777" w:rsidR="006E3782" w:rsidRDefault="00F1433D">
          <w:pPr>
            <w:pStyle w:val="Default"/>
            <w:jc w:val="right"/>
            <w:rPr>
              <w:rFonts w:ascii="Arial" w:eastAsia="Arial" w:hAnsi="Arial" w:cs="Arial"/>
              <w:sz w:val="18"/>
            </w:rPr>
          </w:pPr>
          <w:r>
            <w:rPr>
              <w:rFonts w:ascii="Arial" w:eastAsia="Arial" w:hAnsi="Arial" w:cs="Arial"/>
              <w:sz w:val="18"/>
            </w:rPr>
            <w:t xml:space="preserve">200 Park Ave., New York, NY 10166 </w:t>
          </w:r>
        </w:p>
        <w:p w14:paraId="57EFDD07" w14:textId="77777777" w:rsidR="006E3782" w:rsidRDefault="00F1433D">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7FF3348" w14:textId="77777777" w:rsidR="006E3782" w:rsidRDefault="00F1433D">
          <w:pPr>
            <w:pStyle w:val="Footer"/>
            <w:tabs>
              <w:tab w:val="center" w:pos="4320"/>
              <w:tab w:val="right" w:pos="8640"/>
            </w:tabs>
            <w:jc w:val="right"/>
            <w:rPr>
              <w:rFonts w:ascii="Arial" w:eastAsia="Arial" w:hAnsi="Arial" w:cs="Arial"/>
              <w:sz w:val="20"/>
            </w:rPr>
          </w:pPr>
          <w:r>
            <w:rPr>
              <w:rFonts w:ascii="Arial" w:eastAsia="Arial" w:hAnsi="Arial" w:cs="Arial"/>
              <w:sz w:val="18"/>
            </w:rPr>
            <w:t>L0624041029[exp0626][All States]</w:t>
          </w:r>
        </w:p>
      </w:tc>
    </w:tr>
  </w:tbl>
  <w:p w14:paraId="4D979D22" w14:textId="77777777" w:rsidR="006E3782" w:rsidRDefault="006E3782">
    <w:pPr>
      <w:pStyle w:val="Footer"/>
      <w:tabs>
        <w:tab w:val="center" w:pos="4320"/>
        <w:tab w:val="right" w:pos="8640"/>
      </w:tabs>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787"/>
      <w:gridCol w:w="5787"/>
    </w:tblGrid>
    <w:tr w:rsidR="006E3782" w14:paraId="24E5D45A" w14:textId="77777777">
      <w:tc>
        <w:tcPr>
          <w:tcW w:w="5787" w:type="dxa"/>
          <w:tcMar>
            <w:top w:w="0" w:type="dxa"/>
            <w:left w:w="108" w:type="dxa"/>
            <w:bottom w:w="0" w:type="dxa"/>
            <w:right w:w="108" w:type="dxa"/>
          </w:tcMar>
          <w:vAlign w:val="bottom"/>
        </w:tcPr>
        <w:p w14:paraId="205F50DA" w14:textId="77777777" w:rsidR="006E3782" w:rsidRDefault="00F1433D">
          <w:pPr>
            <w:pStyle w:val="Footer"/>
            <w:tabs>
              <w:tab w:val="center" w:pos="4320"/>
              <w:tab w:val="right" w:pos="8640"/>
            </w:tabs>
            <w:rPr>
              <w:rFonts w:ascii="Arial" w:eastAsia="Arial" w:hAnsi="Arial" w:cs="Arial"/>
              <w:sz w:val="18"/>
            </w:rPr>
          </w:pPr>
          <w:r>
            <w:rPr>
              <w:rFonts w:ascii="Arial" w:eastAsia="Arial" w:hAnsi="Arial" w:cs="Arial"/>
              <w:sz w:val="18"/>
            </w:rPr>
            <w:t>LI-GCERT-SUPP-OVER EOL Benefit Summary</w:t>
          </w:r>
        </w:p>
      </w:tc>
      <w:tc>
        <w:tcPr>
          <w:tcW w:w="5787" w:type="dxa"/>
          <w:tcMar>
            <w:top w:w="0" w:type="dxa"/>
            <w:left w:w="108" w:type="dxa"/>
            <w:bottom w:w="0" w:type="dxa"/>
            <w:right w:w="108" w:type="dxa"/>
          </w:tcMar>
          <w:vAlign w:val="bottom"/>
        </w:tcPr>
        <w:p w14:paraId="03AD6E73" w14:textId="77777777" w:rsidR="006E3782" w:rsidRDefault="00F1433D">
          <w:pPr>
            <w:pStyle w:val="Default"/>
            <w:jc w:val="right"/>
            <w:rPr>
              <w:rFonts w:ascii="Arial" w:eastAsia="Arial" w:hAnsi="Arial" w:cs="Arial"/>
              <w:sz w:val="18"/>
            </w:rPr>
          </w:pPr>
          <w:r>
            <w:rPr>
              <w:rFonts w:ascii="Arial" w:eastAsia="Arial" w:hAnsi="Arial" w:cs="Arial"/>
              <w:sz w:val="18"/>
            </w:rPr>
            <w:t xml:space="preserve">200 Park Ave., New York, NY 10166 </w:t>
          </w:r>
        </w:p>
        <w:p w14:paraId="2F72EE8C" w14:textId="77777777" w:rsidR="006E3782" w:rsidRDefault="00F1433D">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6736303F" w14:textId="77777777" w:rsidR="006E3782" w:rsidRDefault="00F1433D">
          <w:pPr>
            <w:pStyle w:val="Footer"/>
            <w:tabs>
              <w:tab w:val="center" w:pos="4320"/>
              <w:tab w:val="right" w:pos="8640"/>
            </w:tabs>
            <w:jc w:val="right"/>
            <w:rPr>
              <w:rFonts w:ascii="Arial" w:eastAsia="Arial" w:hAnsi="Arial" w:cs="Arial"/>
              <w:sz w:val="20"/>
            </w:rPr>
          </w:pPr>
          <w:r>
            <w:rPr>
              <w:rFonts w:ascii="Arial" w:eastAsia="Arial" w:hAnsi="Arial" w:cs="Arial"/>
              <w:sz w:val="18"/>
            </w:rPr>
            <w:t>L0624041029[exp0626][All States]</w:t>
          </w:r>
        </w:p>
      </w:tc>
    </w:tr>
  </w:tbl>
  <w:p w14:paraId="20105704" w14:textId="77777777" w:rsidR="006E3782" w:rsidRDefault="006E3782">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55" w:type="dxa"/>
      <w:jc w:val="center"/>
      <w:tblBorders>
        <w:top w:val="nil"/>
        <w:left w:val="nil"/>
        <w:bottom w:val="nil"/>
        <w:right w:val="nil"/>
        <w:insideH w:val="nil"/>
        <w:insideV w:val="nil"/>
      </w:tblBorders>
      <w:tblLayout w:type="fixed"/>
      <w:tblLook w:val="01E0" w:firstRow="1" w:lastRow="1" w:firstColumn="1" w:lastColumn="1" w:noHBand="0" w:noVBand="0"/>
    </w:tblPr>
    <w:tblGrid>
      <w:gridCol w:w="5323"/>
      <w:gridCol w:w="6032"/>
    </w:tblGrid>
    <w:tr w:rsidR="006E3782" w14:paraId="7C4A1C15" w14:textId="77777777">
      <w:trPr>
        <w:trHeight w:val="494"/>
        <w:jc w:val="center"/>
      </w:trPr>
      <w:tc>
        <w:tcPr>
          <w:tcW w:w="5326" w:type="dxa"/>
          <w:tcMar>
            <w:top w:w="0" w:type="dxa"/>
            <w:left w:w="108" w:type="dxa"/>
            <w:bottom w:w="0" w:type="dxa"/>
            <w:right w:w="108" w:type="dxa"/>
          </w:tcMar>
          <w:vAlign w:val="bottom"/>
        </w:tcPr>
        <w:p w14:paraId="1833CD35" w14:textId="77777777" w:rsidR="006E3782" w:rsidRDefault="00F1433D">
          <w:pPr>
            <w:keepNext/>
            <w:rPr>
              <w:rFonts w:ascii="Arial" w:eastAsia="Arial" w:hAnsi="Arial" w:cs="Arial"/>
              <w:color w:val="000000"/>
              <w:sz w:val="18"/>
            </w:rPr>
          </w:pPr>
          <w:r>
            <w:rPr>
              <w:rFonts w:ascii="Arial" w:eastAsia="Arial" w:hAnsi="Arial" w:cs="Arial"/>
              <w:color w:val="000000"/>
              <w:sz w:val="18"/>
            </w:rPr>
            <w:t>LI-GCERT-SUPP-OVER EOL Benefit Summary</w:t>
          </w:r>
        </w:p>
      </w:tc>
      <w:tc>
        <w:tcPr>
          <w:tcW w:w="6035" w:type="dxa"/>
          <w:tcMar>
            <w:top w:w="0" w:type="dxa"/>
            <w:left w:w="108" w:type="dxa"/>
            <w:bottom w:w="0" w:type="dxa"/>
            <w:right w:w="108" w:type="dxa"/>
          </w:tcMar>
          <w:vAlign w:val="bottom"/>
        </w:tcPr>
        <w:p w14:paraId="1654193D" w14:textId="77777777" w:rsidR="006E3782" w:rsidRDefault="00F1433D">
          <w:pPr>
            <w:spacing w:line="276" w:lineRule="auto"/>
            <w:jc w:val="right"/>
            <w:rPr>
              <w:rFonts w:ascii="Arial" w:eastAsia="Arial" w:hAnsi="Arial" w:cs="Arial"/>
              <w:sz w:val="18"/>
            </w:rPr>
          </w:pPr>
          <w:r>
            <w:rPr>
              <w:rFonts w:ascii="Arial" w:eastAsia="Arial" w:hAnsi="Arial" w:cs="Arial"/>
              <w:sz w:val="18"/>
            </w:rPr>
            <w:t xml:space="preserve">200 Park Ave., New York, NY 10166 </w:t>
          </w:r>
        </w:p>
        <w:p w14:paraId="3358E85E" w14:textId="77777777" w:rsidR="006E3782" w:rsidRDefault="00F1433D">
          <w:pPr>
            <w:spacing w:line="276" w:lineRule="auto"/>
            <w:jc w:val="right"/>
            <w:rPr>
              <w:rFonts w:ascii="Arial" w:eastAsia="Arial" w:hAnsi="Arial" w:cs="Arial"/>
              <w:sz w:val="20"/>
            </w:rPr>
          </w:pPr>
          <w:r>
            <w:rPr>
              <w:rFonts w:ascii="Arial" w:eastAsia="Arial" w:hAnsi="Arial" w:cs="Arial"/>
              <w:sz w:val="18"/>
            </w:rPr>
            <w:t>© 2024 MetLife Services and Solutions, LLC</w:t>
          </w:r>
        </w:p>
        <w:p w14:paraId="74D72241" w14:textId="77777777" w:rsidR="006E3782" w:rsidRDefault="00F1433D">
          <w:pPr>
            <w:spacing w:line="276" w:lineRule="auto"/>
            <w:jc w:val="right"/>
            <w:rPr>
              <w:rFonts w:ascii="Arial" w:eastAsia="Arial" w:hAnsi="Arial" w:cs="Arial"/>
              <w:sz w:val="20"/>
            </w:rPr>
          </w:pPr>
          <w:r>
            <w:rPr>
              <w:rFonts w:ascii="Arial" w:eastAsia="Arial" w:hAnsi="Arial" w:cs="Arial"/>
              <w:sz w:val="18"/>
            </w:rPr>
            <w:t>L0624041029[exp0626][All States]</w:t>
          </w:r>
        </w:p>
      </w:tc>
    </w:tr>
  </w:tbl>
  <w:p w14:paraId="4224573A" w14:textId="77777777" w:rsidR="006E3782" w:rsidRDefault="006E3782">
    <w:pPr>
      <w:pStyle w:val="Footer"/>
      <w:tabs>
        <w:tab w:val="center" w:pos="4320"/>
        <w:tab w:val="right" w:pos="8640"/>
      </w:tabs>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E8CF7" w14:textId="77777777" w:rsidR="00F1433D" w:rsidRDefault="00F1433D">
      <w:r>
        <w:separator/>
      </w:r>
    </w:p>
  </w:footnote>
  <w:footnote w:type="continuationSeparator" w:id="0">
    <w:p w14:paraId="042B4A49" w14:textId="77777777" w:rsidR="00F1433D" w:rsidRDefault="00F1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4EDC" w14:textId="77777777" w:rsidR="006E3782" w:rsidRDefault="006E3782">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2AE5" w14:textId="77777777" w:rsidR="006E3782" w:rsidRDefault="00F1433D">
    <w:pPr>
      <w:pStyle w:val="Header"/>
      <w:tabs>
        <w:tab w:val="center" w:pos="4320"/>
        <w:tab w:val="right" w:pos="8640"/>
      </w:tabs>
      <w:jc w:val="right"/>
      <w:rPr>
        <w:rFonts w:ascii="Arial" w:eastAsia="Arial" w:hAnsi="Arial" w:cs="Arial"/>
        <w:sz w:val="20"/>
      </w:rPr>
    </w:pPr>
    <w:r>
      <w:pict w14:anchorId="4B1D3540">
        <v:shape id="image1" o:spid="_x0000_i1025" style="width:84pt;height:18pt" coordsize="21600,21600" o:spt="100" adj="0,,0" path="" stroked="f">
          <v:fill opacity="0"/>
          <v:stroke joinstyle="miter"/>
          <v:imagedata r:id="rId1" o:title="image2"/>
          <v:formulas/>
          <v:path o:connecttype="segment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5695" w14:textId="77777777" w:rsidR="006E3782" w:rsidRDefault="006E3782">
    <w:pPr>
      <w:pStyle w:val="Header"/>
      <w:tabs>
        <w:tab w:val="center" w:pos="4320"/>
        <w:tab w:val="right" w:pos="8640"/>
      </w:tabs>
      <w:rPr>
        <w:rFonts w:ascii="Arial" w:eastAsia="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6"/>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E3782"/>
    <w:rsid w:val="006E3782"/>
    <w:rsid w:val="008D745B"/>
    <w:rsid w:val="00F1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DCBD4"/>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Default">
    <w:name w:val="Default"/>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35D619-E5D2-4770-9BB2-C1D89AA54FC4}"/>
</file>

<file path=customXml/itemProps2.xml><?xml version="1.0" encoding="utf-8"?>
<ds:datastoreItem xmlns:ds="http://schemas.openxmlformats.org/officeDocument/2006/customXml" ds:itemID="{3562890C-72EE-4B86-8DEE-7AF0AFB54E22}"/>
</file>

<file path=customXml/itemProps3.xml><?xml version="1.0" encoding="utf-8"?>
<ds:datastoreItem xmlns:ds="http://schemas.openxmlformats.org/officeDocument/2006/customXml" ds:itemID="{132C9E44-9571-491B-8EC0-7E87D9F304EF}"/>
</file>

<file path=docProps/app.xml><?xml version="1.0" encoding="utf-8"?>
<Properties xmlns="http://schemas.openxmlformats.org/officeDocument/2006/extended-properties" xmlns:vt="http://schemas.openxmlformats.org/officeDocument/2006/docPropsVTypes">
  <Template>Normal</Template>
  <TotalTime>1</TotalTime>
  <Pages>4</Pages>
  <Words>2530</Words>
  <Characters>14425</Characters>
  <Application>Microsoft Office Word</Application>
  <DocSecurity>4</DocSecurity>
  <Lines>120</Lines>
  <Paragraphs>33</Paragraphs>
  <ScaleCrop>false</ScaleCrop>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2024-11-19T18:15:00Z</dcterms:created>
  <dcterms:modified xsi:type="dcterms:W3CDTF">2024-11-19T18:15:00Z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ies>
</file>